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51AE" w14:textId="77777777" w:rsidR="00A30F83" w:rsidRPr="00937344" w:rsidRDefault="00A30F83" w:rsidP="00A30F83">
      <w:pPr>
        <w:suppressAutoHyphens/>
        <w:spacing w:after="0" w:line="240" w:lineRule="auto"/>
        <w:ind w:left="709" w:hanging="709"/>
        <w:contextualSpacing/>
        <w:jc w:val="center"/>
        <w:rPr>
          <w:rFonts w:ascii="Verdana" w:hAnsi="Verdana" w:cs="Arial"/>
          <w:b/>
          <w:lang w:eastAsia="ar-SA"/>
        </w:rPr>
      </w:pPr>
      <w:bookmarkStart w:id="0" w:name="_Hlk204798186"/>
      <w:bookmarkStart w:id="1" w:name="_Hlk5353234"/>
      <w:r w:rsidRPr="00937344">
        <w:rPr>
          <w:rFonts w:ascii="Verdana" w:hAnsi="Verdana" w:cs="Arial"/>
          <w:b/>
          <w:lang w:eastAsia="ar-SA"/>
        </w:rPr>
        <w:t xml:space="preserve">FICHA ANÁLISIS CONCILIACIÓN </w:t>
      </w:r>
      <w:r w:rsidRPr="00937344">
        <w:rPr>
          <w:rFonts w:ascii="Verdana" w:hAnsi="Verdana" w:cs="Arial"/>
          <w:b/>
          <w:highlight w:val="yellow"/>
          <w:lang w:eastAsia="ar-SA"/>
        </w:rPr>
        <w:t>JUDICIAL (O PREJUDICIAL)</w:t>
      </w:r>
      <w:r w:rsidRPr="00937344">
        <w:rPr>
          <w:rFonts w:ascii="Verdana" w:hAnsi="Verdana" w:cs="Arial"/>
          <w:b/>
          <w:lang w:eastAsia="ar-SA"/>
        </w:rPr>
        <w:t xml:space="preserve"> PARA PRESENTAR AL COMITÉ DE DEFENSA JUDICIAL Y CONCILIACIÓN DE LA DIRECCIÓN GENERAL</w:t>
      </w:r>
    </w:p>
    <w:bookmarkEnd w:id="0"/>
    <w:p w14:paraId="14A1C6A9" w14:textId="77777777" w:rsidR="00A30F83" w:rsidRPr="00937344" w:rsidRDefault="00A30F83" w:rsidP="00A30F83">
      <w:pPr>
        <w:suppressAutoHyphens/>
        <w:spacing w:after="0" w:line="240" w:lineRule="auto"/>
        <w:ind w:left="709" w:hanging="709"/>
        <w:contextualSpacing/>
        <w:jc w:val="center"/>
        <w:rPr>
          <w:rFonts w:ascii="Verdana" w:hAnsi="Verdana" w:cs="Arial"/>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98"/>
      </w:tblGrid>
      <w:tr w:rsidR="00F6753A" w:rsidRPr="00937344" w14:paraId="47F50CDA" w14:textId="77777777" w:rsidTr="00F62512">
        <w:trPr>
          <w:trHeight w:val="1761"/>
        </w:trPr>
        <w:tc>
          <w:tcPr>
            <w:tcW w:w="9298" w:type="dxa"/>
          </w:tcPr>
          <w:p w14:paraId="655F41E8" w14:textId="77777777" w:rsidR="00F6753A" w:rsidRPr="00937344" w:rsidRDefault="00F6753A" w:rsidP="00F62512">
            <w:pPr>
              <w:spacing w:after="0" w:line="240" w:lineRule="auto"/>
              <w:jc w:val="both"/>
              <w:rPr>
                <w:rFonts w:ascii="Verdana" w:eastAsia="Times New Roman" w:hAnsi="Verdana" w:cs="Arial"/>
                <w:b/>
                <w:lang w:eastAsia="es-ES"/>
              </w:rPr>
            </w:pPr>
          </w:p>
          <w:p w14:paraId="1270429E" w14:textId="301965E3" w:rsidR="00F6753A" w:rsidRPr="00937344" w:rsidRDefault="00F6753A" w:rsidP="00F62512">
            <w:pPr>
              <w:spacing w:after="0" w:line="240" w:lineRule="auto"/>
              <w:jc w:val="both"/>
              <w:rPr>
                <w:rFonts w:ascii="Verdana" w:eastAsia="Times New Roman" w:hAnsi="Verdana" w:cs="Arial"/>
                <w:lang w:eastAsia="es-ES"/>
              </w:rPr>
            </w:pPr>
            <w:r w:rsidRPr="00937344">
              <w:rPr>
                <w:rFonts w:ascii="Verdana" w:eastAsia="Times New Roman" w:hAnsi="Verdana" w:cs="Arial"/>
                <w:b/>
                <w:lang w:eastAsia="es-ES"/>
              </w:rPr>
              <w:t xml:space="preserve">CONCILIACIÓN: </w:t>
            </w:r>
            <w:r w:rsidRPr="00937344">
              <w:rPr>
                <w:rFonts w:ascii="Verdana" w:eastAsia="Times New Roman" w:hAnsi="Verdana" w:cs="Arial"/>
                <w:lang w:eastAsia="es-ES"/>
              </w:rPr>
              <w:t>JUDICIAL – ACTO ADMINISTRATIVO DE INSUBSISTENCIA - LÍNEA - NULIDAD Y RESTABLECIMIENTO DEL DERECHO – REGIONAL NARIÑO</w:t>
            </w:r>
          </w:p>
          <w:p w14:paraId="77B858FF" w14:textId="77777777" w:rsidR="00F6753A" w:rsidRPr="00937344" w:rsidRDefault="00F6753A" w:rsidP="00F62512">
            <w:pPr>
              <w:spacing w:after="0" w:line="240" w:lineRule="auto"/>
              <w:jc w:val="both"/>
              <w:rPr>
                <w:rFonts w:ascii="Verdana" w:eastAsia="Times New Roman" w:hAnsi="Verdana" w:cs="Arial"/>
                <w:lang w:eastAsia="es-ES"/>
              </w:rPr>
            </w:pPr>
          </w:p>
          <w:p w14:paraId="763B3847" w14:textId="77777777" w:rsidR="00F6753A" w:rsidRPr="00937344" w:rsidRDefault="00F6753A" w:rsidP="00F62512">
            <w:pPr>
              <w:spacing w:after="0" w:line="240" w:lineRule="auto"/>
              <w:jc w:val="both"/>
              <w:rPr>
                <w:rFonts w:ascii="Verdana" w:eastAsia="Times New Roman" w:hAnsi="Verdana" w:cs="Arial"/>
                <w:bCs/>
                <w:lang w:eastAsia="es-ES"/>
              </w:rPr>
            </w:pPr>
            <w:r w:rsidRPr="00937344">
              <w:rPr>
                <w:rFonts w:ascii="Verdana" w:eastAsia="Times New Roman" w:hAnsi="Verdana" w:cs="Arial"/>
                <w:b/>
                <w:lang w:eastAsia="es-ES"/>
              </w:rPr>
              <w:t>TEMA:</w:t>
            </w:r>
            <w:r w:rsidRPr="00937344">
              <w:rPr>
                <w:rFonts w:ascii="Verdana" w:eastAsia="Times New Roman" w:hAnsi="Verdana" w:cs="Arial"/>
                <w:lang w:eastAsia="es-ES"/>
              </w:rPr>
              <w:t xml:space="preserve"> Se pretende la revocatoria por nulidad del acto administrativo contenido en la Resolución No. </w:t>
            </w:r>
            <w:r w:rsidRPr="00937344">
              <w:rPr>
                <w:rFonts w:ascii="Verdana" w:hAnsi="Verdana" w:cs="Arial"/>
              </w:rPr>
              <w:t xml:space="preserve">XXXX de XX de XXXXXXXX de 202X proferida por la directora (a) General del ICBF, notificada el </w:t>
            </w:r>
            <w:proofErr w:type="spellStart"/>
            <w:r w:rsidRPr="00937344">
              <w:rPr>
                <w:rFonts w:ascii="Verdana" w:hAnsi="Verdana" w:cs="Arial"/>
              </w:rPr>
              <w:t>xx</w:t>
            </w:r>
            <w:proofErr w:type="spellEnd"/>
            <w:r w:rsidRPr="00937344">
              <w:rPr>
                <w:rFonts w:ascii="Verdana" w:hAnsi="Verdana" w:cs="Arial"/>
              </w:rPr>
              <w:t xml:space="preserve"> de </w:t>
            </w:r>
            <w:proofErr w:type="spellStart"/>
            <w:r w:rsidRPr="00937344">
              <w:rPr>
                <w:rFonts w:ascii="Verdana" w:hAnsi="Verdana" w:cs="Arial"/>
              </w:rPr>
              <w:t>xxxxxx</w:t>
            </w:r>
            <w:proofErr w:type="spellEnd"/>
            <w:r w:rsidRPr="00937344">
              <w:rPr>
                <w:rFonts w:ascii="Verdana" w:hAnsi="Verdana" w:cs="Arial"/>
              </w:rPr>
              <w:t xml:space="preserve"> de 202x, mediante la cual se </w:t>
            </w:r>
            <w:r w:rsidRPr="00937344">
              <w:rPr>
                <w:rFonts w:ascii="Verdana" w:eastAsia="Times New Roman" w:hAnsi="Verdana" w:cs="Arial"/>
                <w:lang w:eastAsia="es-ES"/>
              </w:rPr>
              <w:t xml:space="preserve">declaró la insubsistencia de la directora (a) de la Regional XXXXXXX, y a título de restablecimiento del derecho el pago de </w:t>
            </w:r>
            <w:r w:rsidRPr="00937344">
              <w:rPr>
                <w:rFonts w:ascii="Verdana" w:eastAsia="Times New Roman" w:hAnsi="Verdana" w:cs="Arial"/>
                <w:highlight w:val="yellow"/>
                <w:lang w:eastAsia="es-ES"/>
              </w:rPr>
              <w:t>salarios, prestaciones y bonificaciones dejadas de percibir desde su retiro, hasta la fecha de reintegro</w:t>
            </w:r>
            <w:r w:rsidRPr="00937344">
              <w:rPr>
                <w:rFonts w:ascii="Verdana" w:eastAsia="Times New Roman" w:hAnsi="Verdana" w:cs="Arial"/>
                <w:bCs/>
                <w:highlight w:val="yellow"/>
                <w:lang w:eastAsia="es-ES"/>
              </w:rPr>
              <w:t xml:space="preserve"> y pago de los perjuicios morales causados. (SOLO LOS DISPUESTOS EN EL ESCRITO DE DEMANDA O CONCILIACIÓN).</w:t>
            </w:r>
            <w:r w:rsidRPr="00937344">
              <w:rPr>
                <w:rFonts w:ascii="Verdana" w:eastAsia="Times New Roman" w:hAnsi="Verdana" w:cs="Arial"/>
                <w:bCs/>
                <w:lang w:eastAsia="es-ES"/>
              </w:rPr>
              <w:t xml:space="preserve"> </w:t>
            </w:r>
          </w:p>
          <w:p w14:paraId="58EAEF8E" w14:textId="77777777" w:rsidR="00F6753A" w:rsidRPr="00937344" w:rsidRDefault="00F6753A" w:rsidP="00F62512">
            <w:pPr>
              <w:spacing w:after="0" w:line="240" w:lineRule="auto"/>
              <w:jc w:val="both"/>
              <w:rPr>
                <w:rFonts w:ascii="Verdana" w:eastAsia="Times New Roman" w:hAnsi="Verdana" w:cs="Arial"/>
                <w:b/>
                <w:lang w:eastAsia="es-ES"/>
              </w:rPr>
            </w:pPr>
          </w:p>
        </w:tc>
      </w:tr>
    </w:tbl>
    <w:p w14:paraId="1EFAE11D" w14:textId="77777777" w:rsidR="00F6753A" w:rsidRPr="00937344" w:rsidRDefault="00F6753A" w:rsidP="00F6753A">
      <w:pPr>
        <w:spacing w:after="0" w:line="240" w:lineRule="auto"/>
        <w:jc w:val="both"/>
        <w:rPr>
          <w:rFonts w:ascii="Verdana" w:hAnsi="Verdan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32"/>
      </w:tblGrid>
      <w:tr w:rsidR="00F6753A" w:rsidRPr="00937344" w14:paraId="032FC8E3" w14:textId="77777777" w:rsidTr="00F62512">
        <w:trPr>
          <w:trHeight w:val="1996"/>
        </w:trPr>
        <w:tc>
          <w:tcPr>
            <w:tcW w:w="9332" w:type="dxa"/>
          </w:tcPr>
          <w:p w14:paraId="199AC7D1" w14:textId="77777777" w:rsidR="00F6753A" w:rsidRPr="00937344" w:rsidRDefault="00F6753A">
            <w:pPr>
              <w:numPr>
                <w:ilvl w:val="0"/>
                <w:numId w:val="1"/>
              </w:numPr>
              <w:spacing w:after="0" w:line="240" w:lineRule="auto"/>
              <w:jc w:val="center"/>
              <w:rPr>
                <w:rFonts w:ascii="Verdana" w:hAnsi="Verdana" w:cs="Arial"/>
              </w:rPr>
            </w:pPr>
            <w:r w:rsidRPr="00937344">
              <w:rPr>
                <w:rFonts w:ascii="Verdana" w:hAnsi="Verdana" w:cs="Arial"/>
                <w:b/>
              </w:rPr>
              <w:t>DATOS GENERALES</w:t>
            </w:r>
            <w:r w:rsidRPr="00937344">
              <w:rPr>
                <w:rFonts w:ascii="Verdana" w:hAnsi="Verdana" w:cs="Arial"/>
              </w:rPr>
              <w:t>.</w:t>
            </w:r>
          </w:p>
          <w:p w14:paraId="61F04BD4" w14:textId="77777777" w:rsidR="00F6753A" w:rsidRPr="00937344" w:rsidRDefault="00F6753A" w:rsidP="00F62512">
            <w:pPr>
              <w:spacing w:after="0" w:line="240" w:lineRule="auto"/>
              <w:jc w:val="both"/>
              <w:rPr>
                <w:rFonts w:ascii="Verdana" w:hAnsi="Verdana" w:cs="Arial"/>
              </w:rPr>
            </w:pPr>
          </w:p>
          <w:p w14:paraId="5A99F8FA" w14:textId="77777777" w:rsidR="00F6753A" w:rsidRPr="00937344" w:rsidRDefault="00F6753A" w:rsidP="00F62512">
            <w:pPr>
              <w:spacing w:line="240" w:lineRule="auto"/>
              <w:jc w:val="both"/>
              <w:rPr>
                <w:rFonts w:ascii="Verdana" w:hAnsi="Verdana" w:cs="Arial"/>
              </w:rPr>
            </w:pPr>
            <w:r w:rsidRPr="00937344">
              <w:rPr>
                <w:rFonts w:ascii="Verdana" w:hAnsi="Verdana" w:cs="Arial"/>
                <w:b/>
              </w:rPr>
              <w:t xml:space="preserve">DEMANDANTE:     </w:t>
            </w:r>
            <w:r w:rsidRPr="00937344">
              <w:rPr>
                <w:rFonts w:ascii="Verdana" w:hAnsi="Verdana" w:cs="Arial"/>
              </w:rPr>
              <w:t>XXXXXXXXXXXXXXXXXXXXXXXXXX</w:t>
            </w:r>
          </w:p>
          <w:p w14:paraId="5FF17D6A" w14:textId="77777777" w:rsidR="00F6753A" w:rsidRPr="00937344" w:rsidRDefault="00F6753A" w:rsidP="00F62512">
            <w:pPr>
              <w:spacing w:line="240" w:lineRule="auto"/>
              <w:jc w:val="both"/>
              <w:rPr>
                <w:rFonts w:ascii="Verdana" w:hAnsi="Verdana" w:cs="Arial"/>
              </w:rPr>
            </w:pPr>
            <w:r w:rsidRPr="00937344">
              <w:rPr>
                <w:rFonts w:ascii="Verdana" w:hAnsi="Verdana" w:cs="Arial"/>
                <w:b/>
              </w:rPr>
              <w:t xml:space="preserve">DEMANDADO:       </w:t>
            </w:r>
            <w:r w:rsidRPr="00937344">
              <w:rPr>
                <w:rFonts w:ascii="Verdana" w:hAnsi="Verdana" w:cs="Arial"/>
              </w:rPr>
              <w:t>INSTITUTO COLOMBIANO DE BIENESTAR FAMILIAR - ICBF</w:t>
            </w:r>
          </w:p>
          <w:p w14:paraId="4E65293E" w14:textId="77777777" w:rsidR="00F6753A" w:rsidRPr="00937344" w:rsidRDefault="00F6753A" w:rsidP="00F62512">
            <w:pPr>
              <w:spacing w:line="240" w:lineRule="auto"/>
              <w:ind w:left="1985" w:hanging="1985"/>
              <w:jc w:val="both"/>
              <w:rPr>
                <w:rFonts w:ascii="Verdana" w:hAnsi="Verdana" w:cs="Arial"/>
                <w:bCs/>
              </w:rPr>
            </w:pPr>
            <w:r w:rsidRPr="00937344">
              <w:rPr>
                <w:rFonts w:ascii="Verdana" w:hAnsi="Verdana" w:cs="Arial"/>
                <w:b/>
                <w:bCs/>
              </w:rPr>
              <w:t xml:space="preserve">DESPACHO:          </w:t>
            </w:r>
            <w:r w:rsidRPr="00937344">
              <w:rPr>
                <w:rFonts w:ascii="Verdana" w:hAnsi="Verdana" w:cs="Arial"/>
                <w:lang w:val="es-CO"/>
              </w:rPr>
              <w:t>XXXXXXXXXXXXXXXXXXXXXXXXXXXXXXXXXX</w:t>
            </w:r>
          </w:p>
          <w:p w14:paraId="19EC1248" w14:textId="77777777" w:rsidR="00F6753A" w:rsidRPr="00937344" w:rsidRDefault="00F6753A" w:rsidP="00F62512">
            <w:pPr>
              <w:spacing w:line="240" w:lineRule="auto"/>
              <w:ind w:left="1985" w:hanging="1985"/>
              <w:jc w:val="both"/>
              <w:rPr>
                <w:rFonts w:ascii="Verdana" w:hAnsi="Verdana" w:cs="Arial"/>
                <w:b/>
              </w:rPr>
            </w:pPr>
            <w:r w:rsidRPr="00937344">
              <w:rPr>
                <w:rFonts w:ascii="Verdana" w:hAnsi="Verdana" w:cs="Arial"/>
                <w:b/>
                <w:bCs/>
              </w:rPr>
              <w:t xml:space="preserve">RADICADO:           </w:t>
            </w:r>
            <w:r w:rsidRPr="00937344">
              <w:rPr>
                <w:rFonts w:ascii="Verdana" w:hAnsi="Verdana" w:cs="Arial"/>
                <w:lang w:val="es-CO"/>
              </w:rPr>
              <w:t>XXXXXXXXXXXXXXXXXXXXX</w:t>
            </w:r>
          </w:p>
          <w:p w14:paraId="10861712" w14:textId="77777777" w:rsidR="00F6753A" w:rsidRPr="00937344" w:rsidRDefault="00F6753A" w:rsidP="00F62512">
            <w:pPr>
              <w:spacing w:after="0" w:line="240" w:lineRule="auto"/>
              <w:jc w:val="both"/>
              <w:rPr>
                <w:rFonts w:ascii="Verdana" w:hAnsi="Verdana" w:cs="Arial"/>
              </w:rPr>
            </w:pPr>
            <w:r w:rsidRPr="00937344">
              <w:rPr>
                <w:rFonts w:ascii="Verdana" w:hAnsi="Verdana" w:cs="Arial"/>
                <w:b/>
              </w:rPr>
              <w:t xml:space="preserve">FECHA:                  </w:t>
            </w:r>
            <w:r w:rsidRPr="00937344">
              <w:rPr>
                <w:rFonts w:ascii="Verdana" w:hAnsi="Verdana" w:cs="Arial"/>
              </w:rPr>
              <w:t>XXXXXXXXXXXXXXXXXXXXXXX</w:t>
            </w:r>
          </w:p>
        </w:tc>
      </w:tr>
    </w:tbl>
    <w:p w14:paraId="5B3A5A8B" w14:textId="77777777" w:rsidR="00F6753A" w:rsidRPr="00937344" w:rsidRDefault="00F6753A" w:rsidP="00F6753A">
      <w:pPr>
        <w:spacing w:after="0" w:line="240" w:lineRule="auto"/>
        <w:jc w:val="both"/>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32"/>
      </w:tblGrid>
      <w:tr w:rsidR="00F6753A" w:rsidRPr="00937344" w14:paraId="2F6B201B" w14:textId="77777777" w:rsidTr="00F62512">
        <w:trPr>
          <w:trHeight w:val="705"/>
        </w:trPr>
        <w:tc>
          <w:tcPr>
            <w:tcW w:w="9332" w:type="dxa"/>
          </w:tcPr>
          <w:p w14:paraId="68B07B89" w14:textId="77777777" w:rsidR="00F6753A" w:rsidRPr="00937344" w:rsidRDefault="00F6753A">
            <w:pPr>
              <w:numPr>
                <w:ilvl w:val="0"/>
                <w:numId w:val="1"/>
              </w:numPr>
              <w:spacing w:after="0" w:line="240" w:lineRule="auto"/>
              <w:jc w:val="center"/>
              <w:rPr>
                <w:rFonts w:ascii="Verdana" w:hAnsi="Verdana" w:cs="Arial"/>
              </w:rPr>
            </w:pPr>
            <w:r w:rsidRPr="00937344">
              <w:rPr>
                <w:rFonts w:ascii="Verdana" w:hAnsi="Verdana" w:cs="Arial"/>
                <w:b/>
              </w:rPr>
              <w:t>DATOS PECUNIARIOS</w:t>
            </w:r>
          </w:p>
          <w:p w14:paraId="55801CF9" w14:textId="77777777" w:rsidR="00F6753A" w:rsidRPr="00937344" w:rsidRDefault="00F6753A" w:rsidP="00F62512">
            <w:pPr>
              <w:spacing w:after="0" w:line="240" w:lineRule="auto"/>
              <w:jc w:val="both"/>
              <w:rPr>
                <w:rFonts w:ascii="Verdana" w:hAnsi="Verdana" w:cs="Arial"/>
              </w:rPr>
            </w:pPr>
          </w:p>
          <w:p w14:paraId="2EE44D02" w14:textId="77777777" w:rsidR="00F6753A" w:rsidRPr="00937344" w:rsidRDefault="00F6753A" w:rsidP="00F62512">
            <w:pPr>
              <w:spacing w:after="0" w:line="240" w:lineRule="auto"/>
              <w:jc w:val="both"/>
              <w:rPr>
                <w:rFonts w:ascii="Verdana" w:hAnsi="Verdana" w:cs="Arial"/>
                <w:lang w:val="es-CO"/>
              </w:rPr>
            </w:pPr>
            <w:r w:rsidRPr="00937344">
              <w:rPr>
                <w:rFonts w:ascii="Verdana" w:hAnsi="Verdana" w:cs="Arial"/>
                <w:lang w:val="es-CO"/>
              </w:rPr>
              <w:t xml:space="preserve">Se estima la cuantía en la suma de XXXXXXXXXXXXXXXXXXXXXXXXXXXXXXXXXXXXXXXXXXX ($XXXXXXXXXX), por concepto de </w:t>
            </w:r>
            <w:r w:rsidRPr="00937344">
              <w:rPr>
                <w:rFonts w:ascii="Verdana" w:hAnsi="Verdana" w:cs="Arial"/>
                <w:highlight w:val="yellow"/>
                <w:lang w:val="es-CO"/>
              </w:rPr>
              <w:t>salarios, prima de navidad, cesantías, intereses a las cesantías, indemnización por vacaciones y bonificación por recreación</w:t>
            </w:r>
            <w:r w:rsidRPr="00937344">
              <w:rPr>
                <w:rFonts w:ascii="Verdana" w:hAnsi="Verdana" w:cs="Arial"/>
                <w:lang w:val="es-CO"/>
              </w:rPr>
              <w:t xml:space="preserve">. </w:t>
            </w:r>
            <w:r w:rsidRPr="00937344">
              <w:rPr>
                <w:rFonts w:ascii="Verdana" w:eastAsia="Times New Roman" w:hAnsi="Verdana" w:cs="Arial"/>
                <w:bCs/>
                <w:highlight w:val="yellow"/>
                <w:lang w:eastAsia="es-ES"/>
              </w:rPr>
              <w:t>(SOLO LOS DISPUESTOS EN EL ESCRITO DE DEMANDA O CONCILIACIÓN).</w:t>
            </w:r>
          </w:p>
          <w:p w14:paraId="076B0352" w14:textId="77777777" w:rsidR="00F6753A" w:rsidRPr="00937344" w:rsidRDefault="00F6753A" w:rsidP="00F62512">
            <w:pPr>
              <w:spacing w:after="0" w:line="240" w:lineRule="auto"/>
              <w:jc w:val="both"/>
              <w:rPr>
                <w:rFonts w:ascii="Verdana" w:hAnsi="Verdana" w:cs="Arial"/>
              </w:rPr>
            </w:pPr>
          </w:p>
        </w:tc>
      </w:tr>
    </w:tbl>
    <w:p w14:paraId="3BBB71F1" w14:textId="77777777" w:rsidR="00F6753A" w:rsidRPr="00937344" w:rsidRDefault="00F6753A" w:rsidP="00F6753A">
      <w:pPr>
        <w:spacing w:after="0" w:line="240" w:lineRule="auto"/>
        <w:jc w:val="both"/>
        <w:rPr>
          <w:rFonts w:ascii="Verdana" w:eastAsia="Times New Roman" w:hAnsi="Verdana" w:cs="Arial"/>
          <w:lang w:eastAsia="es-ES"/>
        </w:rPr>
      </w:pPr>
    </w:p>
    <w:tbl>
      <w:tblPr>
        <w:tblW w:w="94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75"/>
      </w:tblGrid>
      <w:tr w:rsidR="00F6753A" w:rsidRPr="00937344" w14:paraId="25D03086" w14:textId="77777777" w:rsidTr="00F62512">
        <w:trPr>
          <w:trHeight w:val="138"/>
        </w:trPr>
        <w:tc>
          <w:tcPr>
            <w:tcW w:w="9475" w:type="dxa"/>
          </w:tcPr>
          <w:p w14:paraId="210F04FE" w14:textId="77777777" w:rsidR="00F6753A" w:rsidRPr="00937344" w:rsidRDefault="00F6753A">
            <w:pPr>
              <w:pStyle w:val="Prrafodelista"/>
              <w:numPr>
                <w:ilvl w:val="0"/>
                <w:numId w:val="1"/>
              </w:numPr>
              <w:spacing w:after="200"/>
              <w:contextualSpacing/>
              <w:jc w:val="center"/>
              <w:rPr>
                <w:rFonts w:ascii="Verdana" w:hAnsi="Verdana" w:cs="Arial"/>
                <w:b/>
                <w:sz w:val="22"/>
                <w:szCs w:val="22"/>
                <w:lang w:val="es-ES_tradnl"/>
              </w:rPr>
            </w:pPr>
            <w:r w:rsidRPr="00937344">
              <w:rPr>
                <w:rFonts w:ascii="Verdana" w:hAnsi="Verdana" w:cs="Arial"/>
                <w:b/>
                <w:sz w:val="22"/>
                <w:szCs w:val="22"/>
                <w:lang w:val="es-ES_tradnl"/>
              </w:rPr>
              <w:t>PRETENSIONES</w:t>
            </w:r>
          </w:p>
          <w:p w14:paraId="583F40F7" w14:textId="77777777" w:rsidR="00F6753A" w:rsidRPr="00937344" w:rsidRDefault="00F6753A" w:rsidP="00F62512">
            <w:pPr>
              <w:spacing w:line="240" w:lineRule="auto"/>
              <w:rPr>
                <w:rFonts w:ascii="Verdana" w:hAnsi="Verdana" w:cs="Arial"/>
                <w:bCs/>
                <w:lang w:val="es-ES_tradnl"/>
              </w:rPr>
            </w:pPr>
            <w:r w:rsidRPr="00937344">
              <w:rPr>
                <w:rFonts w:ascii="Verdana" w:hAnsi="Verdana" w:cs="Arial"/>
                <w:bCs/>
                <w:highlight w:val="yellow"/>
                <w:lang w:val="es-ES_tradnl"/>
              </w:rPr>
              <w:lastRenderedPageBreak/>
              <w:t>(ESTABLECER LA TOTALIDAD DE LAS DISPUESTAS EN LA DEMANDA)</w:t>
            </w:r>
          </w:p>
          <w:p w14:paraId="0DAC2285" w14:textId="77777777" w:rsidR="00F6753A" w:rsidRPr="00937344" w:rsidRDefault="00F6753A" w:rsidP="00F62512">
            <w:pPr>
              <w:spacing w:after="0" w:line="240" w:lineRule="auto"/>
              <w:ind w:left="360"/>
              <w:rPr>
                <w:rFonts w:ascii="Verdana" w:hAnsi="Verdana" w:cs="Arial"/>
                <w:highlight w:val="yellow"/>
              </w:rPr>
            </w:pPr>
          </w:p>
          <w:p w14:paraId="1FB4F32D" w14:textId="77777777" w:rsidR="00F6753A" w:rsidRPr="00937344" w:rsidRDefault="00F6753A">
            <w:pPr>
              <w:numPr>
                <w:ilvl w:val="0"/>
                <w:numId w:val="1"/>
              </w:numPr>
              <w:spacing w:after="0" w:line="240" w:lineRule="auto"/>
              <w:jc w:val="center"/>
              <w:rPr>
                <w:rFonts w:ascii="Verdana" w:hAnsi="Verdana" w:cs="Arial"/>
              </w:rPr>
            </w:pPr>
            <w:r w:rsidRPr="00937344">
              <w:rPr>
                <w:rFonts w:ascii="Verdana" w:hAnsi="Verdana" w:cs="Arial"/>
                <w:b/>
              </w:rPr>
              <w:t>RESUMEN DE LOS HECHOS</w:t>
            </w:r>
          </w:p>
          <w:p w14:paraId="7BE1DB49" w14:textId="77777777" w:rsidR="00F6753A" w:rsidRPr="00937344" w:rsidRDefault="00F6753A" w:rsidP="00F62512">
            <w:pPr>
              <w:spacing w:after="0" w:line="240" w:lineRule="auto"/>
              <w:jc w:val="both"/>
              <w:rPr>
                <w:rFonts w:ascii="Verdana" w:hAnsi="Verdana" w:cs="Arial"/>
                <w:b/>
                <w:spacing w:val="12"/>
              </w:rPr>
            </w:pPr>
          </w:p>
          <w:p w14:paraId="22A68CD6" w14:textId="77777777" w:rsidR="00F6753A" w:rsidRPr="00937344" w:rsidRDefault="00F6753A" w:rsidP="00F62512">
            <w:pPr>
              <w:suppressAutoHyphens/>
              <w:spacing w:after="0" w:line="240" w:lineRule="auto"/>
              <w:jc w:val="both"/>
              <w:rPr>
                <w:rFonts w:ascii="Verdana" w:hAnsi="Verdana" w:cs="Arial"/>
                <w:lang w:eastAsia="ar-SA"/>
              </w:rPr>
            </w:pPr>
            <w:r w:rsidRPr="00937344">
              <w:rPr>
                <w:rFonts w:ascii="Verdana" w:hAnsi="Verdana" w:cs="Arial"/>
                <w:lang w:eastAsia="ar-SA"/>
              </w:rPr>
              <w:t>Se establecen los siguientes hechos como fundamento de sus pretensiones:</w:t>
            </w:r>
          </w:p>
          <w:p w14:paraId="6A75B765" w14:textId="77777777" w:rsidR="00F6753A" w:rsidRPr="00937344" w:rsidRDefault="00F6753A" w:rsidP="00F62512">
            <w:pPr>
              <w:suppressAutoHyphens/>
              <w:spacing w:after="0" w:line="240" w:lineRule="auto"/>
              <w:jc w:val="both"/>
              <w:rPr>
                <w:rFonts w:ascii="Verdana" w:hAnsi="Verdana" w:cs="Arial"/>
                <w:lang w:eastAsia="ar-SA"/>
              </w:rPr>
            </w:pPr>
          </w:p>
          <w:p w14:paraId="41098CBC" w14:textId="77777777" w:rsidR="00F6753A" w:rsidRPr="00937344" w:rsidRDefault="00F6753A" w:rsidP="00F62512">
            <w:pPr>
              <w:suppressAutoHyphens/>
              <w:spacing w:after="0" w:line="240" w:lineRule="auto"/>
              <w:jc w:val="both"/>
              <w:rPr>
                <w:rFonts w:ascii="Verdana" w:hAnsi="Verdana" w:cs="Arial"/>
                <w:lang w:eastAsia="ar-SA"/>
              </w:rPr>
            </w:pPr>
            <w:r w:rsidRPr="00937344">
              <w:rPr>
                <w:rFonts w:ascii="Verdana" w:hAnsi="Verdana" w:cs="Arial"/>
                <w:lang w:eastAsia="ar-SA"/>
              </w:rPr>
              <w:t xml:space="preserve">(EL RECUENTO DE LOS HECHOS ES NUESTRO, PUES SE TRATA DE UN RESUMEN, NO DE UNA TRANSCRIPCIÓN DE ELLOS, POR LO TANTO, SE DEBEN INICIAR CON “SE INDICA”, “SE SEÑALA”, “SE ADUCE”, “SE MANIFIESTA “, ETC. </w:t>
            </w:r>
          </w:p>
          <w:p w14:paraId="2668E97B" w14:textId="77777777" w:rsidR="00F6753A" w:rsidRPr="00937344" w:rsidRDefault="00F6753A" w:rsidP="00F62512">
            <w:pPr>
              <w:suppressAutoHyphens/>
              <w:spacing w:after="0" w:line="240" w:lineRule="auto"/>
              <w:jc w:val="both"/>
              <w:rPr>
                <w:rFonts w:ascii="Verdana" w:hAnsi="Verdana" w:cs="Arial"/>
                <w:lang w:eastAsia="ar-SA"/>
              </w:rPr>
            </w:pPr>
          </w:p>
          <w:p w14:paraId="21D1DDB7" w14:textId="77777777" w:rsidR="00F6753A" w:rsidRPr="00937344" w:rsidRDefault="00F6753A" w:rsidP="00F62512">
            <w:pPr>
              <w:suppressAutoHyphens/>
              <w:spacing w:after="0" w:line="240" w:lineRule="auto"/>
              <w:jc w:val="both"/>
              <w:rPr>
                <w:rFonts w:ascii="Verdana" w:hAnsi="Verdana" w:cs="Arial"/>
                <w:lang w:eastAsia="ar-SA"/>
              </w:rPr>
            </w:pPr>
            <w:r w:rsidRPr="00937344">
              <w:rPr>
                <w:rFonts w:ascii="Verdana" w:hAnsi="Verdana" w:cs="Arial"/>
                <w:highlight w:val="yellow"/>
                <w:lang w:eastAsia="ar-SA"/>
              </w:rPr>
              <w:t>(EJEMPLO):</w:t>
            </w:r>
          </w:p>
          <w:p w14:paraId="0B337AA5" w14:textId="77777777" w:rsidR="00F6753A" w:rsidRPr="00937344" w:rsidRDefault="00F6753A" w:rsidP="00F62512">
            <w:pPr>
              <w:suppressAutoHyphens/>
              <w:spacing w:after="0" w:line="240" w:lineRule="auto"/>
              <w:jc w:val="both"/>
              <w:rPr>
                <w:rFonts w:ascii="Verdana" w:hAnsi="Verdana" w:cs="Arial"/>
                <w:lang w:eastAsia="ar-SA"/>
              </w:rPr>
            </w:pPr>
          </w:p>
          <w:p w14:paraId="50F4B227" w14:textId="77777777" w:rsidR="00F6753A" w:rsidRPr="00937344" w:rsidRDefault="00F6753A" w:rsidP="00F62512">
            <w:pPr>
              <w:spacing w:after="0" w:line="240" w:lineRule="auto"/>
              <w:jc w:val="both"/>
              <w:rPr>
                <w:rFonts w:ascii="Verdana" w:hAnsi="Verdana" w:cs="Arial"/>
                <w:highlight w:val="yellow"/>
              </w:rPr>
            </w:pPr>
            <w:r w:rsidRPr="00937344">
              <w:rPr>
                <w:rFonts w:ascii="Verdana" w:hAnsi="Verdana" w:cs="Arial"/>
                <w:highlight w:val="yellow"/>
              </w:rPr>
              <w:t xml:space="preserve">1. Se indica que en el año 2021 el ICBF en cumplimiento a lo ordenado en el titulo 28 del Decreto 1083 de 2015, se adelantó proceso público abierto para la conformación de la lista de la cual se seleccionaría la terna para la provisión del empleo Director Regional 042 Grado 18 asignado a la Regional XXXXXXXX. En ese sentido, mediante convocatoria BF/21-003 el Concurso para Director Regional XXXXXX 202X, se puso en conocimiento de la ciudadanía. </w:t>
            </w:r>
          </w:p>
          <w:p w14:paraId="5663746F" w14:textId="77777777" w:rsidR="00F6753A" w:rsidRPr="00937344" w:rsidRDefault="00F6753A" w:rsidP="00F62512">
            <w:pPr>
              <w:spacing w:after="0" w:line="240" w:lineRule="auto"/>
              <w:jc w:val="both"/>
              <w:rPr>
                <w:rFonts w:ascii="Verdana" w:hAnsi="Verdana" w:cs="Arial"/>
                <w:highlight w:val="yellow"/>
              </w:rPr>
            </w:pPr>
          </w:p>
          <w:p w14:paraId="4076A03D" w14:textId="77777777" w:rsidR="00F6753A" w:rsidRPr="00937344" w:rsidRDefault="00F6753A" w:rsidP="00F62512">
            <w:pPr>
              <w:spacing w:after="0" w:line="240" w:lineRule="auto"/>
              <w:jc w:val="both"/>
              <w:rPr>
                <w:rFonts w:ascii="Verdana" w:hAnsi="Verdana" w:cs="Arial"/>
              </w:rPr>
            </w:pPr>
            <w:r w:rsidRPr="00937344">
              <w:rPr>
                <w:rFonts w:ascii="Verdana" w:hAnsi="Verdana" w:cs="Arial"/>
                <w:highlight w:val="yellow"/>
              </w:rPr>
              <w:t xml:space="preserve">2. Se señala que adelantados los filtros correspondientes a la convocatoria, se conformó la terna para la elección de director del ICBF Regional XXXXX, con los señores XXXXXXX, XXXXXXX y </w:t>
            </w:r>
            <w:proofErr w:type="spellStart"/>
            <w:r w:rsidRPr="00937344">
              <w:rPr>
                <w:rFonts w:ascii="Verdana" w:hAnsi="Verdana" w:cs="Arial"/>
                <w:highlight w:val="yellow"/>
              </w:rPr>
              <w:t>xxxxxxxxxxxxxxxxxx</w:t>
            </w:r>
            <w:proofErr w:type="spellEnd"/>
            <w:r w:rsidRPr="00937344">
              <w:rPr>
                <w:rFonts w:ascii="Verdana" w:hAnsi="Verdana" w:cs="Arial"/>
                <w:highlight w:val="yellow"/>
              </w:rPr>
              <w:t xml:space="preserve">, resultado este que fue comunicado al Gobernador de </w:t>
            </w:r>
            <w:proofErr w:type="spellStart"/>
            <w:r w:rsidRPr="00937344">
              <w:rPr>
                <w:rFonts w:ascii="Verdana" w:hAnsi="Verdana" w:cs="Arial"/>
                <w:highlight w:val="yellow"/>
              </w:rPr>
              <w:t>xxxxxxxx</w:t>
            </w:r>
            <w:proofErr w:type="spellEnd"/>
            <w:r w:rsidRPr="00937344">
              <w:rPr>
                <w:rFonts w:ascii="Verdana" w:hAnsi="Verdana" w:cs="Arial"/>
                <w:highlight w:val="yellow"/>
              </w:rPr>
              <w:t>.</w:t>
            </w:r>
            <w:r w:rsidRPr="00937344">
              <w:rPr>
                <w:rFonts w:ascii="Verdana" w:hAnsi="Verdana" w:cs="Arial"/>
              </w:rPr>
              <w:t xml:space="preserve"> </w:t>
            </w:r>
          </w:p>
          <w:p w14:paraId="21EE1CCD" w14:textId="77777777" w:rsidR="00F6753A" w:rsidRPr="00937344" w:rsidRDefault="00F6753A" w:rsidP="00F62512">
            <w:pPr>
              <w:pStyle w:val="Default"/>
              <w:ind w:left="360"/>
              <w:jc w:val="both"/>
              <w:rPr>
                <w:rFonts w:ascii="Verdana" w:hAnsi="Verdana"/>
                <w:sz w:val="22"/>
                <w:szCs w:val="22"/>
              </w:rPr>
            </w:pPr>
          </w:p>
          <w:p w14:paraId="46D3B9BE" w14:textId="77777777" w:rsidR="00F6753A" w:rsidRPr="00937344" w:rsidRDefault="00F6753A">
            <w:pPr>
              <w:pStyle w:val="Prrafodelista"/>
              <w:numPr>
                <w:ilvl w:val="0"/>
                <w:numId w:val="1"/>
              </w:numPr>
              <w:contextualSpacing/>
              <w:jc w:val="center"/>
              <w:rPr>
                <w:rFonts w:ascii="Verdana" w:hAnsi="Verdana" w:cs="Arial"/>
                <w:b/>
                <w:spacing w:val="12"/>
                <w:sz w:val="22"/>
                <w:szCs w:val="22"/>
              </w:rPr>
            </w:pPr>
            <w:r w:rsidRPr="00937344">
              <w:rPr>
                <w:rFonts w:ascii="Verdana" w:hAnsi="Verdana" w:cs="Arial"/>
                <w:b/>
                <w:spacing w:val="12"/>
                <w:sz w:val="22"/>
                <w:szCs w:val="22"/>
              </w:rPr>
              <w:t>PRUEBAS.</w:t>
            </w:r>
          </w:p>
          <w:p w14:paraId="43897CA0" w14:textId="77777777" w:rsidR="00F6753A" w:rsidRPr="00937344" w:rsidRDefault="00F6753A" w:rsidP="00F62512">
            <w:pPr>
              <w:spacing w:after="0" w:line="240" w:lineRule="auto"/>
              <w:jc w:val="center"/>
              <w:rPr>
                <w:rFonts w:ascii="Verdana" w:hAnsi="Verdana" w:cs="Arial"/>
                <w:b/>
                <w:spacing w:val="12"/>
              </w:rPr>
            </w:pPr>
          </w:p>
          <w:p w14:paraId="0C7ECE5C" w14:textId="77777777" w:rsidR="00F6753A" w:rsidRPr="00937344" w:rsidRDefault="00F6753A" w:rsidP="00F62512">
            <w:pPr>
              <w:suppressAutoHyphens/>
              <w:spacing w:after="0" w:line="240" w:lineRule="auto"/>
              <w:jc w:val="both"/>
              <w:rPr>
                <w:rFonts w:ascii="Verdana" w:hAnsi="Verdana" w:cs="Arial"/>
                <w:lang w:eastAsia="ar-SA"/>
              </w:rPr>
            </w:pPr>
            <w:r w:rsidRPr="00937344">
              <w:rPr>
                <w:rFonts w:ascii="Verdana" w:hAnsi="Verdana" w:cs="Arial"/>
                <w:highlight w:val="yellow"/>
                <w:lang w:eastAsia="ar-SA"/>
              </w:rPr>
              <w:t>(SE DEBEN RELACIONAR TODAS LAS PRUEBAS DISPUESTAS EN EL ESCRITO DE DEMANDA O ESCRITO DE SOLICITUD DE CONCILIACIÓN)</w:t>
            </w:r>
          </w:p>
          <w:p w14:paraId="77BF56CA" w14:textId="77777777" w:rsidR="00F6753A" w:rsidRPr="00937344" w:rsidRDefault="00F6753A" w:rsidP="00F62512">
            <w:pPr>
              <w:spacing w:after="0" w:line="240" w:lineRule="auto"/>
              <w:jc w:val="center"/>
              <w:rPr>
                <w:rFonts w:ascii="Verdana" w:hAnsi="Verdana" w:cs="Arial"/>
                <w:b/>
                <w:spacing w:val="12"/>
              </w:rPr>
            </w:pPr>
          </w:p>
          <w:p w14:paraId="02718C81" w14:textId="77777777" w:rsidR="00F6753A" w:rsidRPr="00937344" w:rsidRDefault="00F6753A" w:rsidP="00F62512">
            <w:pPr>
              <w:spacing w:after="0" w:line="240" w:lineRule="auto"/>
              <w:jc w:val="both"/>
              <w:rPr>
                <w:rFonts w:ascii="Verdana" w:hAnsi="Verdana" w:cs="Arial"/>
                <w:b/>
                <w:spacing w:val="12"/>
              </w:rPr>
            </w:pPr>
            <w:r w:rsidRPr="00937344">
              <w:rPr>
                <w:rFonts w:ascii="Verdana" w:hAnsi="Verdana" w:cs="Arial"/>
                <w:b/>
                <w:spacing w:val="12"/>
              </w:rPr>
              <w:t>PARTE DEMANDANTE</w:t>
            </w:r>
          </w:p>
          <w:p w14:paraId="5927F3EC" w14:textId="77777777" w:rsidR="00F6753A" w:rsidRPr="00937344" w:rsidRDefault="00F6753A" w:rsidP="00F62512">
            <w:pPr>
              <w:spacing w:after="0" w:line="240" w:lineRule="auto"/>
              <w:jc w:val="both"/>
              <w:rPr>
                <w:rFonts w:ascii="Verdana" w:hAnsi="Verdana" w:cs="Arial"/>
                <w:bCs/>
                <w:spacing w:val="12"/>
              </w:rPr>
            </w:pPr>
          </w:p>
          <w:p w14:paraId="6CC59461" w14:textId="77777777" w:rsidR="00F6753A" w:rsidRPr="00937344" w:rsidRDefault="00F6753A" w:rsidP="00F62512">
            <w:pPr>
              <w:spacing w:after="0" w:line="240" w:lineRule="auto"/>
              <w:jc w:val="both"/>
              <w:rPr>
                <w:rFonts w:ascii="Verdana" w:hAnsi="Verdana" w:cs="Arial"/>
                <w:bCs/>
                <w:spacing w:val="12"/>
              </w:rPr>
            </w:pPr>
            <w:r w:rsidRPr="00937344">
              <w:rPr>
                <w:rFonts w:ascii="Verdana" w:hAnsi="Verdana" w:cs="Arial"/>
                <w:bCs/>
                <w:spacing w:val="12"/>
              </w:rPr>
              <w:t>DOCUMENTALES</w:t>
            </w:r>
          </w:p>
          <w:p w14:paraId="72DA3071" w14:textId="77777777" w:rsidR="00F6753A" w:rsidRPr="00937344" w:rsidRDefault="00F6753A" w:rsidP="00F62512">
            <w:pPr>
              <w:pStyle w:val="Default"/>
              <w:spacing w:after="27"/>
              <w:jc w:val="both"/>
              <w:rPr>
                <w:rFonts w:ascii="Verdana" w:hAnsi="Verdana"/>
                <w:color w:val="auto"/>
                <w:sz w:val="22"/>
                <w:szCs w:val="22"/>
              </w:rPr>
            </w:pPr>
          </w:p>
          <w:p w14:paraId="37814BC6" w14:textId="77777777" w:rsidR="00F6753A" w:rsidRPr="00937344" w:rsidRDefault="00F6753A" w:rsidP="00F62512">
            <w:pPr>
              <w:pStyle w:val="Default"/>
              <w:spacing w:after="27"/>
              <w:jc w:val="both"/>
              <w:rPr>
                <w:rFonts w:ascii="Verdana" w:hAnsi="Verdana"/>
                <w:color w:val="auto"/>
                <w:sz w:val="22"/>
                <w:szCs w:val="22"/>
              </w:rPr>
            </w:pPr>
            <w:r w:rsidRPr="00937344">
              <w:rPr>
                <w:rFonts w:ascii="Verdana" w:hAnsi="Verdana"/>
                <w:color w:val="auto"/>
                <w:sz w:val="22"/>
                <w:szCs w:val="22"/>
              </w:rPr>
              <w:t xml:space="preserve">OFICIOS </w:t>
            </w:r>
          </w:p>
          <w:p w14:paraId="7644B3FB" w14:textId="77777777" w:rsidR="00F6753A" w:rsidRPr="00937344" w:rsidRDefault="00F6753A" w:rsidP="00F62512">
            <w:pPr>
              <w:pStyle w:val="Default"/>
              <w:spacing w:after="27"/>
              <w:jc w:val="both"/>
              <w:rPr>
                <w:rFonts w:ascii="Verdana" w:hAnsi="Verdana"/>
                <w:color w:val="auto"/>
                <w:sz w:val="22"/>
                <w:szCs w:val="22"/>
              </w:rPr>
            </w:pPr>
          </w:p>
          <w:p w14:paraId="44B9A835" w14:textId="77777777" w:rsidR="00F6753A" w:rsidRPr="00937344" w:rsidRDefault="00F6753A" w:rsidP="00F62512">
            <w:pPr>
              <w:pStyle w:val="Default"/>
              <w:spacing w:after="27"/>
              <w:jc w:val="both"/>
              <w:rPr>
                <w:rFonts w:ascii="Verdana" w:hAnsi="Verdana"/>
                <w:b/>
                <w:bCs/>
                <w:sz w:val="22"/>
                <w:szCs w:val="22"/>
              </w:rPr>
            </w:pPr>
            <w:r w:rsidRPr="00937344">
              <w:rPr>
                <w:rFonts w:ascii="Verdana" w:hAnsi="Verdana"/>
                <w:sz w:val="22"/>
                <w:szCs w:val="22"/>
              </w:rPr>
              <w:t>TESTIMONIALES</w:t>
            </w:r>
            <w:r w:rsidRPr="00937344">
              <w:rPr>
                <w:rFonts w:ascii="Verdana" w:hAnsi="Verdana"/>
                <w:b/>
                <w:bCs/>
                <w:sz w:val="22"/>
                <w:szCs w:val="22"/>
              </w:rPr>
              <w:t xml:space="preserve"> </w:t>
            </w:r>
          </w:p>
          <w:p w14:paraId="2176D531" w14:textId="77777777" w:rsidR="00F6753A" w:rsidRPr="00937344" w:rsidRDefault="00F6753A" w:rsidP="00F62512">
            <w:pPr>
              <w:pStyle w:val="Default"/>
              <w:spacing w:after="27"/>
              <w:jc w:val="both"/>
              <w:rPr>
                <w:rFonts w:ascii="Verdana" w:hAnsi="Verdana"/>
                <w:b/>
                <w:bCs/>
                <w:sz w:val="22"/>
                <w:szCs w:val="22"/>
              </w:rPr>
            </w:pPr>
          </w:p>
          <w:p w14:paraId="66DD8DC4" w14:textId="77777777" w:rsidR="00F6753A" w:rsidRPr="00937344" w:rsidRDefault="00F6753A" w:rsidP="00F62512">
            <w:pPr>
              <w:pStyle w:val="Default"/>
              <w:spacing w:after="27"/>
              <w:jc w:val="both"/>
              <w:rPr>
                <w:rFonts w:ascii="Verdana" w:hAnsi="Verdana"/>
                <w:b/>
                <w:bCs/>
                <w:color w:val="auto"/>
                <w:sz w:val="22"/>
                <w:szCs w:val="22"/>
                <w:lang w:val="es-ES"/>
              </w:rPr>
            </w:pPr>
            <w:r w:rsidRPr="00937344">
              <w:rPr>
                <w:rFonts w:ascii="Verdana" w:hAnsi="Verdana"/>
                <w:b/>
                <w:bCs/>
                <w:color w:val="auto"/>
                <w:sz w:val="22"/>
                <w:szCs w:val="22"/>
                <w:lang w:val="es-ES"/>
              </w:rPr>
              <w:t>POR LA DEMANDADA</w:t>
            </w:r>
          </w:p>
          <w:p w14:paraId="5C9497A8" w14:textId="77777777" w:rsidR="00F6753A" w:rsidRPr="00937344" w:rsidRDefault="00F6753A" w:rsidP="00F62512">
            <w:pPr>
              <w:pStyle w:val="Default"/>
              <w:spacing w:after="27"/>
              <w:jc w:val="both"/>
              <w:rPr>
                <w:rFonts w:ascii="Verdana" w:hAnsi="Verdana"/>
                <w:color w:val="auto"/>
                <w:sz w:val="22"/>
                <w:szCs w:val="22"/>
                <w:lang w:val="es-ES"/>
              </w:rPr>
            </w:pPr>
          </w:p>
          <w:p w14:paraId="4B8AE0BF" w14:textId="77777777" w:rsidR="00F6753A" w:rsidRPr="00937344" w:rsidRDefault="00F6753A" w:rsidP="00F62512">
            <w:pPr>
              <w:pStyle w:val="Default"/>
              <w:spacing w:after="27"/>
              <w:jc w:val="both"/>
              <w:rPr>
                <w:rFonts w:ascii="Verdana" w:hAnsi="Verdana"/>
                <w:color w:val="auto"/>
                <w:sz w:val="22"/>
                <w:szCs w:val="22"/>
                <w:lang w:val="es-ES"/>
              </w:rPr>
            </w:pPr>
            <w:r w:rsidRPr="00937344">
              <w:rPr>
                <w:rFonts w:ascii="Verdana" w:hAnsi="Verdana"/>
                <w:color w:val="auto"/>
                <w:sz w:val="22"/>
                <w:szCs w:val="22"/>
                <w:lang w:val="es-ES"/>
              </w:rPr>
              <w:t>DOCUMENTALES</w:t>
            </w:r>
          </w:p>
          <w:p w14:paraId="29DCDBA0" w14:textId="77777777" w:rsidR="00F6753A" w:rsidRPr="00937344" w:rsidRDefault="00F6753A" w:rsidP="00F62512">
            <w:pPr>
              <w:pStyle w:val="Default"/>
              <w:spacing w:after="27"/>
              <w:jc w:val="both"/>
              <w:rPr>
                <w:rFonts w:ascii="Verdana" w:hAnsi="Verdana"/>
                <w:color w:val="auto"/>
                <w:sz w:val="22"/>
                <w:szCs w:val="22"/>
                <w:lang w:val="es-ES"/>
              </w:rPr>
            </w:pPr>
          </w:p>
          <w:p w14:paraId="18E2539B" w14:textId="77777777" w:rsidR="00F6753A" w:rsidRPr="00937344" w:rsidRDefault="00F6753A">
            <w:pPr>
              <w:pStyle w:val="Default"/>
              <w:numPr>
                <w:ilvl w:val="0"/>
                <w:numId w:val="3"/>
              </w:numPr>
              <w:spacing w:after="27"/>
              <w:ind w:hanging="720"/>
              <w:jc w:val="both"/>
              <w:rPr>
                <w:rFonts w:ascii="Verdana" w:hAnsi="Verdana"/>
                <w:color w:val="auto"/>
                <w:sz w:val="22"/>
                <w:szCs w:val="22"/>
                <w:lang w:val="es-ES"/>
              </w:rPr>
            </w:pPr>
            <w:r w:rsidRPr="00937344">
              <w:rPr>
                <w:rFonts w:ascii="Verdana" w:hAnsi="Verdana"/>
                <w:color w:val="auto"/>
                <w:sz w:val="22"/>
                <w:szCs w:val="22"/>
                <w:lang w:val="es-ES"/>
              </w:rPr>
              <w:t>Expediente administrativo</w:t>
            </w:r>
          </w:p>
          <w:p w14:paraId="3DAE29EA" w14:textId="77777777" w:rsidR="00F6753A" w:rsidRPr="00937344" w:rsidRDefault="00F6753A" w:rsidP="00F62512">
            <w:pPr>
              <w:pStyle w:val="Default"/>
              <w:spacing w:after="27"/>
              <w:jc w:val="both"/>
              <w:rPr>
                <w:rFonts w:ascii="Verdana" w:hAnsi="Verdana"/>
                <w:color w:val="auto"/>
                <w:sz w:val="22"/>
                <w:szCs w:val="22"/>
                <w:lang w:val="es-ES"/>
              </w:rPr>
            </w:pPr>
          </w:p>
          <w:p w14:paraId="5D8AD038" w14:textId="77777777" w:rsidR="00F6753A" w:rsidRPr="00937344" w:rsidRDefault="00F6753A" w:rsidP="00F62512">
            <w:pPr>
              <w:pStyle w:val="Default"/>
              <w:spacing w:after="27"/>
              <w:jc w:val="both"/>
              <w:rPr>
                <w:rFonts w:ascii="Verdana" w:hAnsi="Verdana"/>
                <w:color w:val="auto"/>
                <w:sz w:val="22"/>
                <w:szCs w:val="22"/>
                <w:lang w:val="es-ES"/>
              </w:rPr>
            </w:pPr>
            <w:r w:rsidRPr="00937344">
              <w:rPr>
                <w:rFonts w:ascii="Verdana" w:hAnsi="Verdana"/>
                <w:color w:val="auto"/>
                <w:sz w:val="22"/>
                <w:szCs w:val="22"/>
                <w:lang w:val="es-ES"/>
              </w:rPr>
              <w:t>TESTIMONIALES:</w:t>
            </w:r>
          </w:p>
          <w:p w14:paraId="3162E8DC" w14:textId="77777777" w:rsidR="00F6753A" w:rsidRPr="00937344" w:rsidRDefault="00F6753A" w:rsidP="00F62512">
            <w:pPr>
              <w:pStyle w:val="Default"/>
              <w:spacing w:after="27"/>
              <w:jc w:val="both"/>
              <w:rPr>
                <w:rFonts w:ascii="Verdana" w:hAnsi="Verdana"/>
                <w:color w:val="auto"/>
                <w:sz w:val="22"/>
                <w:szCs w:val="22"/>
                <w:lang w:val="es-ES"/>
              </w:rPr>
            </w:pPr>
          </w:p>
          <w:p w14:paraId="3A8C04B5" w14:textId="77777777" w:rsidR="00F6753A" w:rsidRPr="00937344" w:rsidRDefault="00F6753A" w:rsidP="00F62512">
            <w:pPr>
              <w:pStyle w:val="Default"/>
              <w:spacing w:after="27"/>
              <w:jc w:val="both"/>
              <w:rPr>
                <w:rFonts w:ascii="Verdana" w:hAnsi="Verdana"/>
                <w:color w:val="auto"/>
                <w:sz w:val="22"/>
                <w:szCs w:val="22"/>
                <w:lang w:val="es-ES"/>
              </w:rPr>
            </w:pPr>
            <w:r w:rsidRPr="00937344">
              <w:rPr>
                <w:rFonts w:ascii="Verdana" w:hAnsi="Verdana"/>
                <w:color w:val="auto"/>
                <w:sz w:val="22"/>
                <w:szCs w:val="22"/>
                <w:lang w:val="es-ES"/>
              </w:rPr>
              <w:t>Solo si es estrictamente necesario.</w:t>
            </w:r>
          </w:p>
          <w:p w14:paraId="289D63DB" w14:textId="77777777" w:rsidR="00F6753A" w:rsidRPr="00937344" w:rsidRDefault="00F6753A" w:rsidP="00F62512">
            <w:pPr>
              <w:pStyle w:val="Default"/>
              <w:spacing w:after="27"/>
              <w:jc w:val="both"/>
              <w:rPr>
                <w:rFonts w:ascii="Verdana" w:hAnsi="Verdana"/>
                <w:color w:val="auto"/>
                <w:sz w:val="22"/>
                <w:szCs w:val="22"/>
                <w:lang w:val="es-ES"/>
              </w:rPr>
            </w:pPr>
          </w:p>
          <w:p w14:paraId="390C82B4" w14:textId="77777777" w:rsidR="00F6753A" w:rsidRPr="00937344" w:rsidRDefault="00F6753A" w:rsidP="00F62512">
            <w:pPr>
              <w:pStyle w:val="Default"/>
              <w:spacing w:after="27"/>
              <w:jc w:val="both"/>
              <w:rPr>
                <w:rFonts w:ascii="Verdana" w:hAnsi="Verdana"/>
                <w:color w:val="auto"/>
                <w:sz w:val="22"/>
                <w:szCs w:val="22"/>
                <w:lang w:val="es-ES"/>
              </w:rPr>
            </w:pPr>
            <w:r w:rsidRPr="00937344">
              <w:rPr>
                <w:rFonts w:ascii="Verdana" w:hAnsi="Verdana"/>
                <w:color w:val="auto"/>
                <w:sz w:val="22"/>
                <w:szCs w:val="22"/>
                <w:lang w:val="es-ES"/>
              </w:rPr>
              <w:t>INTERROGATORIO DE PARTE</w:t>
            </w:r>
          </w:p>
          <w:p w14:paraId="2FFF0B6F" w14:textId="77777777" w:rsidR="00F6753A" w:rsidRPr="00937344" w:rsidRDefault="00F6753A" w:rsidP="00F62512">
            <w:pPr>
              <w:pStyle w:val="Default"/>
              <w:spacing w:after="27"/>
              <w:jc w:val="both"/>
              <w:rPr>
                <w:rFonts w:ascii="Verdana" w:hAnsi="Verdana"/>
                <w:color w:val="auto"/>
                <w:sz w:val="22"/>
                <w:szCs w:val="22"/>
                <w:lang w:val="es-ES"/>
              </w:rPr>
            </w:pPr>
          </w:p>
          <w:p w14:paraId="66666535" w14:textId="77777777" w:rsidR="00F6753A" w:rsidRPr="00937344" w:rsidRDefault="00F6753A" w:rsidP="00F62512">
            <w:pPr>
              <w:pStyle w:val="Default"/>
              <w:spacing w:after="27"/>
              <w:jc w:val="both"/>
              <w:rPr>
                <w:rFonts w:ascii="Verdana" w:hAnsi="Verdana"/>
                <w:color w:val="auto"/>
                <w:sz w:val="22"/>
                <w:szCs w:val="22"/>
                <w:lang w:val="es-ES"/>
              </w:rPr>
            </w:pPr>
            <w:r w:rsidRPr="00937344">
              <w:rPr>
                <w:rFonts w:ascii="Verdana" w:hAnsi="Verdana"/>
                <w:color w:val="auto"/>
                <w:sz w:val="22"/>
                <w:szCs w:val="22"/>
                <w:lang w:val="es-ES"/>
              </w:rPr>
              <w:t xml:space="preserve">Se solicita el de la demandante </w:t>
            </w:r>
            <w:r w:rsidRPr="00937344">
              <w:rPr>
                <w:rFonts w:ascii="Verdana" w:hAnsi="Verdana"/>
                <w:sz w:val="22"/>
                <w:szCs w:val="22"/>
              </w:rPr>
              <w:t>XXXXXXXXX</w:t>
            </w:r>
          </w:p>
          <w:p w14:paraId="014591D4" w14:textId="77777777" w:rsidR="00F6753A" w:rsidRPr="00937344" w:rsidRDefault="00F6753A" w:rsidP="00F62512">
            <w:pPr>
              <w:pStyle w:val="Default"/>
              <w:spacing w:after="27"/>
              <w:jc w:val="both"/>
              <w:rPr>
                <w:rFonts w:ascii="Verdana" w:hAnsi="Verdana"/>
                <w:color w:val="auto"/>
                <w:sz w:val="22"/>
                <w:szCs w:val="22"/>
              </w:rPr>
            </w:pPr>
          </w:p>
          <w:p w14:paraId="64F810E2" w14:textId="77777777" w:rsidR="00F6753A" w:rsidRPr="00937344" w:rsidRDefault="00F6753A" w:rsidP="00F62512">
            <w:pPr>
              <w:spacing w:after="0" w:line="240" w:lineRule="auto"/>
              <w:jc w:val="both"/>
              <w:rPr>
                <w:rFonts w:ascii="Verdana" w:hAnsi="Verdana" w:cs="Arial"/>
              </w:rPr>
            </w:pPr>
          </w:p>
          <w:p w14:paraId="1BACA803" w14:textId="77777777" w:rsidR="00F6753A" w:rsidRPr="00D20D25" w:rsidRDefault="00F6753A" w:rsidP="00F62512">
            <w:pPr>
              <w:pStyle w:val="Prrafodelista"/>
              <w:ind w:left="0"/>
              <w:jc w:val="center"/>
              <w:rPr>
                <w:rFonts w:ascii="Verdana" w:hAnsi="Verdana" w:cs="Arial"/>
                <w:b/>
                <w:sz w:val="22"/>
                <w:szCs w:val="22"/>
              </w:rPr>
            </w:pPr>
            <w:r w:rsidRPr="00D20D25">
              <w:rPr>
                <w:rFonts w:ascii="Verdana" w:hAnsi="Verdana" w:cs="Arial"/>
                <w:b/>
                <w:sz w:val="22"/>
                <w:szCs w:val="22"/>
              </w:rPr>
              <w:t xml:space="preserve">6. ANÁLISIS JURÍDICO </w:t>
            </w:r>
          </w:p>
          <w:p w14:paraId="49B64E56" w14:textId="77777777" w:rsidR="00F6753A" w:rsidRPr="00D20D25" w:rsidRDefault="00F6753A" w:rsidP="00F62512">
            <w:pPr>
              <w:pStyle w:val="Prrafodelista"/>
              <w:rPr>
                <w:rFonts w:ascii="Verdana" w:hAnsi="Verdana" w:cs="Arial"/>
                <w:b/>
                <w:sz w:val="22"/>
                <w:szCs w:val="22"/>
              </w:rPr>
            </w:pPr>
          </w:p>
          <w:p w14:paraId="71E80B83" w14:textId="7345DE19" w:rsidR="00F6753A" w:rsidRPr="00D20D25" w:rsidRDefault="00F6753A" w:rsidP="00D20D25">
            <w:pPr>
              <w:pStyle w:val="Prrafodelista"/>
              <w:numPr>
                <w:ilvl w:val="1"/>
                <w:numId w:val="6"/>
              </w:numPr>
              <w:contextualSpacing/>
              <w:rPr>
                <w:rFonts w:ascii="Verdana" w:hAnsi="Verdana" w:cs="Arial"/>
                <w:b/>
                <w:sz w:val="22"/>
                <w:szCs w:val="22"/>
              </w:rPr>
            </w:pPr>
            <w:r w:rsidRPr="00D20D25">
              <w:rPr>
                <w:rFonts w:ascii="Verdana" w:hAnsi="Verdana" w:cs="Arial"/>
                <w:b/>
                <w:sz w:val="22"/>
                <w:szCs w:val="22"/>
              </w:rPr>
              <w:t>PROBLEMA JURÍDICO</w:t>
            </w:r>
          </w:p>
          <w:p w14:paraId="6E0E8B5C" w14:textId="77777777" w:rsidR="00F6753A" w:rsidRPr="00D20D25" w:rsidRDefault="00F6753A" w:rsidP="00F62512">
            <w:pPr>
              <w:pStyle w:val="Prrafodelista"/>
              <w:rPr>
                <w:rFonts w:ascii="Verdana" w:hAnsi="Verdana" w:cs="Arial"/>
                <w:b/>
                <w:sz w:val="22"/>
                <w:szCs w:val="22"/>
              </w:rPr>
            </w:pPr>
          </w:p>
          <w:p w14:paraId="3F05427B" w14:textId="77777777" w:rsidR="00F6753A" w:rsidRPr="00D20D25" w:rsidRDefault="00F6753A" w:rsidP="00F62512">
            <w:pPr>
              <w:pStyle w:val="Prrafodelista"/>
              <w:ind w:left="0"/>
              <w:jc w:val="both"/>
              <w:rPr>
                <w:rFonts w:ascii="Verdana" w:hAnsi="Verdana" w:cs="Arial"/>
                <w:i/>
                <w:spacing w:val="12"/>
                <w:sz w:val="22"/>
                <w:szCs w:val="22"/>
              </w:rPr>
            </w:pPr>
            <w:r w:rsidRPr="00D20D25">
              <w:rPr>
                <w:rFonts w:ascii="Verdana" w:hAnsi="Verdana" w:cs="Arial"/>
                <w:i/>
                <w:sz w:val="22"/>
                <w:szCs w:val="22"/>
              </w:rPr>
              <w:t xml:space="preserve">¿Es viable conciliar la revocatoria por presunta nulidad del acto administrativo que declaró la insubsistencia del nombramiento del (la) señor (a) </w:t>
            </w:r>
            <w:proofErr w:type="spellStart"/>
            <w:r w:rsidRPr="00D20D25">
              <w:rPr>
                <w:rFonts w:ascii="Verdana" w:hAnsi="Verdana" w:cs="Arial"/>
                <w:i/>
                <w:iCs/>
                <w:sz w:val="22"/>
                <w:szCs w:val="22"/>
              </w:rPr>
              <w:t>xxxxxxxxxxxxxxxxxxxxxxxxxx</w:t>
            </w:r>
            <w:proofErr w:type="spellEnd"/>
            <w:r w:rsidRPr="00D20D25">
              <w:rPr>
                <w:rFonts w:ascii="Verdana" w:hAnsi="Verdana" w:cs="Arial"/>
                <w:i/>
                <w:sz w:val="22"/>
                <w:szCs w:val="22"/>
              </w:rPr>
              <w:t xml:space="preserve"> como        Director (a) del ICBF Regional XXXXXXXX, y reconocer a título de restablecimiento del derecho los </w:t>
            </w:r>
            <w:r w:rsidRPr="00D20D25">
              <w:rPr>
                <w:rFonts w:ascii="Verdana" w:hAnsi="Verdana" w:cs="Arial"/>
                <w:i/>
                <w:sz w:val="22"/>
                <w:szCs w:val="22"/>
                <w:highlight w:val="yellow"/>
              </w:rPr>
              <w:t>salarios, prestaciones, bonificaciones e indemnizaciones de índole moral pretendidas desde su desvinculación y hasta su reintegro al cargo desempeñado</w:t>
            </w:r>
            <w:r w:rsidRPr="00D20D25">
              <w:rPr>
                <w:rFonts w:ascii="Verdana" w:hAnsi="Verdana" w:cs="Arial"/>
                <w:i/>
                <w:sz w:val="22"/>
                <w:szCs w:val="22"/>
              </w:rPr>
              <w:t xml:space="preserve">? </w:t>
            </w:r>
          </w:p>
          <w:p w14:paraId="47D43E7A" w14:textId="77777777" w:rsidR="00F6753A" w:rsidRPr="00D20D25" w:rsidRDefault="00F6753A" w:rsidP="00F62512">
            <w:pPr>
              <w:spacing w:after="0" w:line="240" w:lineRule="auto"/>
              <w:jc w:val="both"/>
              <w:rPr>
                <w:rFonts w:ascii="Verdana" w:hAnsi="Verdana" w:cs="Arial"/>
                <w:b/>
                <w:highlight w:val="yellow"/>
              </w:rPr>
            </w:pPr>
            <w:r w:rsidRPr="00D20D25">
              <w:rPr>
                <w:rFonts w:ascii="Verdana" w:hAnsi="Verdana" w:cs="Arial"/>
                <w:highlight w:val="yellow"/>
              </w:rPr>
              <w:t xml:space="preserve"> </w:t>
            </w:r>
          </w:p>
          <w:p w14:paraId="346DA756" w14:textId="15AA6AEA" w:rsidR="00F6753A" w:rsidRPr="00D20D25" w:rsidRDefault="00F6753A" w:rsidP="00D20D25">
            <w:pPr>
              <w:pStyle w:val="Prrafodelista"/>
              <w:numPr>
                <w:ilvl w:val="1"/>
                <w:numId w:val="6"/>
              </w:numPr>
              <w:rPr>
                <w:rFonts w:ascii="Verdana" w:hAnsi="Verdana" w:cs="Arial"/>
                <w:b/>
                <w:sz w:val="22"/>
                <w:szCs w:val="22"/>
              </w:rPr>
            </w:pPr>
            <w:r w:rsidRPr="00D20D25">
              <w:rPr>
                <w:rFonts w:ascii="Verdana" w:hAnsi="Verdana" w:cs="Arial"/>
                <w:b/>
                <w:sz w:val="22"/>
                <w:szCs w:val="22"/>
              </w:rPr>
              <w:t>ANÁLISIS JURÍDICO ABOGADO OFICINA JURIDICA (O REGIONAL)</w:t>
            </w:r>
          </w:p>
          <w:p w14:paraId="6DB95FFD" w14:textId="77777777" w:rsidR="00F6753A" w:rsidRPr="00937344" w:rsidRDefault="00F6753A" w:rsidP="00F62512">
            <w:pPr>
              <w:autoSpaceDE w:val="0"/>
              <w:autoSpaceDN w:val="0"/>
              <w:spacing w:after="0" w:line="240" w:lineRule="auto"/>
              <w:ind w:right="49"/>
              <w:jc w:val="both"/>
              <w:rPr>
                <w:rFonts w:ascii="Verdana" w:hAnsi="Verdana" w:cs="Arial"/>
              </w:rPr>
            </w:pPr>
          </w:p>
          <w:p w14:paraId="7BA44D44" w14:textId="77777777" w:rsidR="00F6753A" w:rsidRPr="00937344" w:rsidRDefault="00F6753A" w:rsidP="00F62512">
            <w:pPr>
              <w:autoSpaceDE w:val="0"/>
              <w:autoSpaceDN w:val="0"/>
              <w:spacing w:after="0" w:line="240" w:lineRule="auto"/>
              <w:ind w:right="49"/>
              <w:jc w:val="both"/>
              <w:rPr>
                <w:rFonts w:ascii="Verdana" w:hAnsi="Verdana" w:cs="Arial"/>
              </w:rPr>
            </w:pPr>
            <w:r w:rsidRPr="00937344">
              <w:rPr>
                <w:rFonts w:ascii="Verdana" w:hAnsi="Verdana" w:cs="Arial"/>
              </w:rPr>
              <w:t xml:space="preserve">La Corte Constitucional ha señalado que: </w:t>
            </w:r>
            <w:r w:rsidRPr="00937344">
              <w:rPr>
                <w:rFonts w:ascii="Verdana" w:hAnsi="Verdana" w:cs="Arial"/>
                <w:i/>
              </w:rPr>
              <w:t>“…</w:t>
            </w:r>
            <w:r w:rsidRPr="00937344">
              <w:rPr>
                <w:rFonts w:ascii="Verdana" w:hAnsi="Verdana" w:cs="Arial"/>
                <w:bCs/>
                <w:i/>
              </w:rPr>
              <w:t xml:space="preserve">todas las autoridades públicas, de carácter administrativo o judicial, de cualquier orden, nacional, regional o local, </w:t>
            </w:r>
            <w:r w:rsidRPr="00937344">
              <w:rPr>
                <w:rFonts w:ascii="Verdana" w:hAnsi="Verdana" w:cs="Arial"/>
                <w:b/>
                <w:bCs/>
                <w:i/>
              </w:rPr>
              <w:t>se encuentran sometidas a la Constitución y a la ley</w:t>
            </w:r>
            <w:r w:rsidRPr="00937344">
              <w:rPr>
                <w:rFonts w:ascii="Verdana" w:hAnsi="Verdana" w:cs="Arial"/>
                <w:bCs/>
                <w:i/>
              </w:rPr>
              <w:t>, y que como parte de esa sujeción, las autoridades administrativas se encuentran obligadas a acatar el precedente judicial dictado por las Altas Cortes de la jurisdicción ordinaria, contencioso administrativa y constitucional.</w:t>
            </w:r>
            <w:r w:rsidRPr="00937344">
              <w:rPr>
                <w:rFonts w:ascii="Verdana" w:hAnsi="Verdana" w:cs="Arial"/>
                <w:i/>
              </w:rPr>
              <w:t>”</w:t>
            </w:r>
            <w:r w:rsidRPr="00937344">
              <w:rPr>
                <w:rFonts w:ascii="Verdana" w:hAnsi="Verdana" w:cs="Arial"/>
                <w:vertAlign w:val="superscript"/>
              </w:rPr>
              <w:footnoteReference w:id="2"/>
            </w:r>
            <w:r w:rsidRPr="00937344">
              <w:rPr>
                <w:rFonts w:ascii="Verdana" w:hAnsi="Verdana" w:cs="Arial"/>
              </w:rPr>
              <w:t xml:space="preserve"> </w:t>
            </w:r>
          </w:p>
          <w:p w14:paraId="69351A51" w14:textId="77777777" w:rsidR="00F6753A" w:rsidRPr="00937344" w:rsidRDefault="00F6753A" w:rsidP="00F62512">
            <w:pPr>
              <w:autoSpaceDE w:val="0"/>
              <w:autoSpaceDN w:val="0"/>
              <w:spacing w:after="0" w:line="240" w:lineRule="auto"/>
              <w:ind w:right="-283"/>
              <w:jc w:val="both"/>
              <w:rPr>
                <w:rFonts w:ascii="Verdana" w:hAnsi="Verdana" w:cs="Arial"/>
              </w:rPr>
            </w:pPr>
          </w:p>
          <w:p w14:paraId="353F95EE" w14:textId="77777777" w:rsidR="00F6753A" w:rsidRPr="00937344" w:rsidRDefault="00F6753A" w:rsidP="00F62512">
            <w:pPr>
              <w:autoSpaceDE w:val="0"/>
              <w:autoSpaceDN w:val="0"/>
              <w:spacing w:after="0" w:line="240" w:lineRule="auto"/>
              <w:ind w:right="49"/>
              <w:jc w:val="both"/>
              <w:rPr>
                <w:rFonts w:ascii="Verdana" w:hAnsi="Verdana" w:cs="Arial"/>
              </w:rPr>
            </w:pPr>
            <w:r w:rsidRPr="00937344">
              <w:rPr>
                <w:rFonts w:ascii="Verdana" w:hAnsi="Verdana" w:cs="Arial"/>
              </w:rPr>
              <w:t xml:space="preserve">La anterior afirmación se fundamenta en la sujeción de las autoridades administrativas a la Constitución, a la ley, y en desarrollo de este mandato, al acatamiento del precedente judicial, lo que constituye un presupuesto esencial del Estado Social y Constitucional de Derecho y un desarrollo de los fines esenciales del Estado, tales como el garantizar la efectividad de los principios, derechos y deberes consagrados en la Constitución; el mandato de sujeción; el debido proceso, el </w:t>
            </w:r>
            <w:r w:rsidRPr="00937344">
              <w:rPr>
                <w:rFonts w:ascii="Verdana" w:hAnsi="Verdana" w:cs="Arial"/>
              </w:rPr>
              <w:lastRenderedPageBreak/>
              <w:t xml:space="preserve">principio de legalidad, el derecho a la igualdad; el postulado de ceñimiento a la buena fe de las autoridades públicas y el cumplimiento de los principios de la función administrativa. </w:t>
            </w:r>
          </w:p>
          <w:p w14:paraId="636792A4" w14:textId="77777777" w:rsidR="00F6753A" w:rsidRPr="00937344" w:rsidRDefault="00F6753A" w:rsidP="00F62512">
            <w:pPr>
              <w:autoSpaceDE w:val="0"/>
              <w:autoSpaceDN w:val="0"/>
              <w:spacing w:after="0" w:line="240" w:lineRule="auto"/>
              <w:ind w:right="49"/>
              <w:jc w:val="both"/>
              <w:rPr>
                <w:rFonts w:ascii="Verdana" w:hAnsi="Verdana" w:cs="Arial"/>
              </w:rPr>
            </w:pPr>
          </w:p>
          <w:p w14:paraId="17718CD9" w14:textId="77777777" w:rsidR="00F6753A" w:rsidRPr="00937344" w:rsidRDefault="00F6753A" w:rsidP="00F62512">
            <w:pPr>
              <w:spacing w:after="0" w:line="240" w:lineRule="auto"/>
              <w:ind w:right="-283"/>
              <w:jc w:val="both"/>
              <w:rPr>
                <w:rFonts w:ascii="Verdana" w:hAnsi="Verdana" w:cs="Arial"/>
              </w:rPr>
            </w:pPr>
            <w:r w:rsidRPr="00937344">
              <w:rPr>
                <w:rFonts w:ascii="Verdana" w:hAnsi="Verdana" w:cs="Arial"/>
              </w:rPr>
              <w:t>Frente a la forma de vinculación que nos ocupa, el artículo 125 constitucional establece:</w:t>
            </w:r>
          </w:p>
          <w:p w14:paraId="7A35308D" w14:textId="77777777" w:rsidR="00F6753A" w:rsidRPr="00937344" w:rsidRDefault="00F6753A" w:rsidP="00F62512">
            <w:pPr>
              <w:spacing w:after="0" w:line="240" w:lineRule="auto"/>
              <w:ind w:right="-283"/>
              <w:jc w:val="both"/>
              <w:rPr>
                <w:rFonts w:ascii="Verdana" w:hAnsi="Verdana" w:cs="Arial"/>
              </w:rPr>
            </w:pPr>
          </w:p>
          <w:p w14:paraId="65949B9D" w14:textId="77777777" w:rsidR="00F6753A" w:rsidRPr="00937344" w:rsidRDefault="00F6753A" w:rsidP="00F62512">
            <w:pPr>
              <w:spacing w:after="0" w:line="240" w:lineRule="auto"/>
              <w:ind w:left="709" w:right="760"/>
              <w:jc w:val="both"/>
              <w:rPr>
                <w:rFonts w:ascii="Verdana" w:hAnsi="Verdana" w:cs="Arial"/>
                <w:color w:val="4B4949"/>
              </w:rPr>
            </w:pPr>
            <w:r w:rsidRPr="00937344">
              <w:rPr>
                <w:rFonts w:ascii="Verdana" w:eastAsia="Times New Roman" w:hAnsi="Verdana" w:cs="Arial"/>
                <w:i/>
                <w:lang w:val="es-CO" w:eastAsia="es-CO"/>
              </w:rPr>
              <w:t xml:space="preserve">“Los empleos en los órganos y entidades del Estado son de carrera. Se exceptúan los de elección popular, </w:t>
            </w:r>
            <w:r w:rsidRPr="00937344">
              <w:rPr>
                <w:rFonts w:ascii="Verdana" w:eastAsia="Times New Roman" w:hAnsi="Verdana" w:cs="Arial"/>
                <w:b/>
                <w:i/>
                <w:lang w:val="es-CO" w:eastAsia="es-CO"/>
              </w:rPr>
              <w:t>los de libre nombramiento y remoción</w:t>
            </w:r>
            <w:r w:rsidRPr="00937344">
              <w:rPr>
                <w:rFonts w:ascii="Verdana" w:eastAsia="Times New Roman" w:hAnsi="Verdana" w:cs="Arial"/>
                <w:i/>
                <w:lang w:val="es-CO" w:eastAsia="es-CO"/>
              </w:rPr>
              <w:t>, los de trabajadores oficiales y los demás que determine la ley. Los funcionarios, cuyo sistema de nombramiento no haya sido determinado por la Constitución o la ley, serán nombrados por concurso público.</w:t>
            </w:r>
          </w:p>
          <w:p w14:paraId="1122C2C2" w14:textId="77777777" w:rsidR="00F6753A" w:rsidRPr="00937344" w:rsidRDefault="00F6753A" w:rsidP="00F62512">
            <w:pPr>
              <w:spacing w:after="0" w:line="240" w:lineRule="auto"/>
              <w:ind w:left="709" w:right="760"/>
              <w:jc w:val="both"/>
              <w:rPr>
                <w:rFonts w:ascii="Verdana" w:hAnsi="Verdana" w:cs="Arial"/>
                <w:color w:val="4B4949"/>
              </w:rPr>
            </w:pPr>
          </w:p>
          <w:p w14:paraId="7D965574" w14:textId="77777777" w:rsidR="00F6753A" w:rsidRPr="00937344" w:rsidRDefault="00F6753A" w:rsidP="00F62512">
            <w:pPr>
              <w:spacing w:after="0" w:line="240" w:lineRule="auto"/>
              <w:ind w:left="709" w:right="760"/>
              <w:jc w:val="both"/>
              <w:rPr>
                <w:rFonts w:ascii="Verdana" w:hAnsi="Verdana" w:cs="Arial"/>
                <w:i/>
                <w:color w:val="4B4949"/>
              </w:rPr>
            </w:pPr>
            <w:r w:rsidRPr="00937344">
              <w:rPr>
                <w:rFonts w:ascii="Verdana" w:hAnsi="Verdana" w:cs="Arial"/>
                <w:i/>
                <w:color w:val="4B4949"/>
              </w:rPr>
              <w:t>(…)”</w:t>
            </w:r>
          </w:p>
          <w:p w14:paraId="0B594033" w14:textId="77777777" w:rsidR="00F6753A" w:rsidRPr="00937344" w:rsidRDefault="00F6753A" w:rsidP="00F62512">
            <w:pPr>
              <w:spacing w:after="0" w:line="240" w:lineRule="auto"/>
              <w:ind w:left="709" w:right="760"/>
              <w:jc w:val="both"/>
              <w:rPr>
                <w:rFonts w:ascii="Verdana" w:hAnsi="Verdana" w:cs="Arial"/>
                <w:bCs/>
              </w:rPr>
            </w:pPr>
          </w:p>
          <w:p w14:paraId="7A009E25" w14:textId="77777777" w:rsidR="00F6753A" w:rsidRPr="00937344" w:rsidRDefault="00F6753A" w:rsidP="00F62512">
            <w:pPr>
              <w:jc w:val="both"/>
              <w:rPr>
                <w:rFonts w:ascii="Verdana" w:hAnsi="Verdana" w:cs="Arial"/>
              </w:rPr>
            </w:pPr>
            <w:r w:rsidRPr="00937344">
              <w:rPr>
                <w:rFonts w:ascii="Verdana" w:hAnsi="Verdana" w:cs="Arial"/>
              </w:rPr>
              <w:t>Conforme con la norma trascrita, la regla general en el ejercicio de la función administrativa lo constituye el ingreso mediante el sistema de la carrera administrativa; no obstante, hay eventos en los que la administración cuenta con cierta libertad para seleccionar y retirar a sus empleados en atención a la importancia de las funciones que desempeñan y el grado de confianza que se exige para ello.</w:t>
            </w:r>
          </w:p>
          <w:p w14:paraId="04BFE56F" w14:textId="77777777" w:rsidR="00F6753A" w:rsidRPr="00937344" w:rsidRDefault="00F6753A" w:rsidP="00F62512">
            <w:pPr>
              <w:jc w:val="both"/>
              <w:rPr>
                <w:rFonts w:ascii="Verdana" w:hAnsi="Verdana" w:cs="Arial"/>
                <w:bCs/>
              </w:rPr>
            </w:pPr>
            <w:r w:rsidRPr="00937344">
              <w:rPr>
                <w:rFonts w:ascii="Verdana" w:hAnsi="Verdana" w:cs="Arial"/>
              </w:rPr>
              <w:t>En estos casos, por lo tanto, ha sido prevista una excepción al sistema de la carrera administrativa para quienes sin haber superado las distintas etapas de un proceso de selección por méritos, ingresan al servicio público a desempeñar empleos con funciones de dirección institucional, casos en los cuales, el factor determinante es la confianza.</w:t>
            </w:r>
          </w:p>
          <w:p w14:paraId="50D18DB1" w14:textId="77777777" w:rsidR="00F6753A" w:rsidRPr="00937344" w:rsidRDefault="00F6753A" w:rsidP="00F62512">
            <w:pPr>
              <w:pStyle w:val="NormalWeb"/>
              <w:shd w:val="clear" w:color="auto" w:fill="FFFFFF"/>
              <w:spacing w:before="0" w:beforeAutospacing="0" w:after="150" w:afterAutospacing="0"/>
              <w:rPr>
                <w:rFonts w:ascii="Verdana" w:hAnsi="Verdana" w:cs="Arial"/>
                <w:bCs/>
                <w:color w:val="333333"/>
                <w:sz w:val="22"/>
                <w:szCs w:val="22"/>
              </w:rPr>
            </w:pPr>
            <w:r w:rsidRPr="00937344">
              <w:rPr>
                <w:rFonts w:ascii="Verdana" w:hAnsi="Verdana" w:cs="Arial"/>
                <w:bCs/>
                <w:color w:val="333333"/>
                <w:sz w:val="22"/>
                <w:szCs w:val="22"/>
              </w:rPr>
              <w:t xml:space="preserve">A su vez el artículo 49 de la Ley 909 de 2004 en su numeral 2º indica: </w:t>
            </w:r>
          </w:p>
          <w:p w14:paraId="1235AC40" w14:textId="77777777" w:rsidR="00F6753A" w:rsidRPr="00937344" w:rsidRDefault="00F6753A" w:rsidP="00F62512">
            <w:pPr>
              <w:pStyle w:val="NormalWeb"/>
              <w:shd w:val="clear" w:color="auto" w:fill="FFFFFF"/>
              <w:spacing w:before="0" w:beforeAutospacing="0" w:after="150" w:afterAutospacing="0"/>
              <w:ind w:left="781" w:right="758"/>
              <w:jc w:val="both"/>
              <w:rPr>
                <w:rFonts w:ascii="Verdana" w:hAnsi="Verdana" w:cs="Arial"/>
                <w:i/>
                <w:color w:val="333333"/>
                <w:sz w:val="22"/>
                <w:szCs w:val="22"/>
              </w:rPr>
            </w:pPr>
            <w:r w:rsidRPr="00937344">
              <w:rPr>
                <w:rFonts w:ascii="Verdana" w:hAnsi="Verdana" w:cs="Arial"/>
                <w:b/>
                <w:bCs/>
                <w:i/>
                <w:color w:val="333333"/>
                <w:sz w:val="22"/>
                <w:szCs w:val="22"/>
              </w:rPr>
              <w:t>“Procedimiento de ingreso a los empleos de naturaleza gerencial.</w:t>
            </w:r>
          </w:p>
          <w:p w14:paraId="301DCAC6" w14:textId="77777777" w:rsidR="00F6753A" w:rsidRPr="00937344" w:rsidRDefault="00F6753A" w:rsidP="00F62512">
            <w:pPr>
              <w:pStyle w:val="NormalWeb"/>
              <w:shd w:val="clear" w:color="auto" w:fill="FFFFFF"/>
              <w:spacing w:before="0" w:beforeAutospacing="0" w:after="150" w:afterAutospacing="0"/>
              <w:ind w:left="781" w:right="758"/>
              <w:jc w:val="both"/>
              <w:rPr>
                <w:rFonts w:ascii="Verdana" w:hAnsi="Verdana" w:cs="Arial"/>
                <w:i/>
                <w:color w:val="333333"/>
                <w:sz w:val="22"/>
                <w:szCs w:val="22"/>
              </w:rPr>
            </w:pPr>
            <w:r w:rsidRPr="00937344">
              <w:rPr>
                <w:rFonts w:ascii="Verdana" w:hAnsi="Verdana" w:cs="Arial"/>
                <w:i/>
                <w:color w:val="333333"/>
                <w:sz w:val="22"/>
                <w:szCs w:val="22"/>
              </w:rPr>
              <w:t>(…)</w:t>
            </w:r>
          </w:p>
          <w:p w14:paraId="01F8D843" w14:textId="77777777" w:rsidR="00F6753A" w:rsidRPr="00937344" w:rsidRDefault="00F6753A" w:rsidP="00F62512">
            <w:pPr>
              <w:pStyle w:val="NormalWeb"/>
              <w:shd w:val="clear" w:color="auto" w:fill="FFFFFF"/>
              <w:spacing w:before="0" w:beforeAutospacing="0" w:after="150" w:afterAutospacing="0"/>
              <w:ind w:left="781" w:right="758"/>
              <w:jc w:val="both"/>
              <w:rPr>
                <w:rFonts w:ascii="Verdana" w:hAnsi="Verdana" w:cs="Arial"/>
                <w:i/>
                <w:color w:val="333333"/>
                <w:sz w:val="22"/>
                <w:szCs w:val="22"/>
              </w:rPr>
            </w:pPr>
            <w:r w:rsidRPr="00937344">
              <w:rPr>
                <w:rFonts w:ascii="Verdana" w:hAnsi="Verdana" w:cs="Arial"/>
                <w:i/>
                <w:color w:val="333333"/>
                <w:sz w:val="22"/>
                <w:szCs w:val="22"/>
              </w:rPr>
              <w:t>2. Para la designación del empleado se tendrán en cuenta los criterios de mérito, capacidad y experiencia para el desempeño del empleo, y se podrá utilizar la aplicación de una o varias pruebas dirigidas a evaluar los conocimientos o aptitudes requeridos para el desempeño del empleo, la práctica de una entrevista y una valoración de antecedentes de estudio y experiencia.</w:t>
            </w:r>
          </w:p>
          <w:p w14:paraId="428D3D02" w14:textId="77777777" w:rsidR="00F6753A" w:rsidRPr="00937344" w:rsidRDefault="00F6753A" w:rsidP="00F62512">
            <w:pPr>
              <w:pStyle w:val="NormalWeb"/>
              <w:shd w:val="clear" w:color="auto" w:fill="FFFFFF"/>
              <w:spacing w:before="0" w:beforeAutospacing="0" w:after="150" w:afterAutospacing="0"/>
              <w:ind w:left="781" w:right="758"/>
              <w:jc w:val="both"/>
              <w:rPr>
                <w:rFonts w:ascii="Verdana" w:hAnsi="Verdana" w:cs="Arial"/>
                <w:i/>
                <w:color w:val="333333"/>
                <w:sz w:val="22"/>
                <w:szCs w:val="22"/>
              </w:rPr>
            </w:pPr>
            <w:r w:rsidRPr="00937344">
              <w:rPr>
                <w:rFonts w:ascii="Verdana" w:hAnsi="Verdana" w:cs="Arial"/>
                <w:i/>
                <w:color w:val="333333"/>
                <w:sz w:val="22"/>
                <w:szCs w:val="22"/>
              </w:rPr>
              <w:lastRenderedPageBreak/>
              <w:t>(…)”</w:t>
            </w:r>
          </w:p>
          <w:p w14:paraId="3F6A582F" w14:textId="77777777" w:rsidR="00F6753A" w:rsidRPr="00937344" w:rsidRDefault="00F6753A" w:rsidP="00F62512">
            <w:pPr>
              <w:pStyle w:val="NormalWeb"/>
              <w:shd w:val="clear" w:color="auto" w:fill="FFFFFF"/>
              <w:spacing w:before="0" w:beforeAutospacing="0" w:after="0" w:afterAutospacing="0"/>
              <w:ind w:right="49" w:hanging="142"/>
              <w:jc w:val="both"/>
              <w:rPr>
                <w:rFonts w:ascii="Verdana" w:hAnsi="Verdana" w:cs="Arial"/>
                <w:sz w:val="22"/>
                <w:szCs w:val="22"/>
              </w:rPr>
            </w:pPr>
            <w:r w:rsidRPr="00937344">
              <w:rPr>
                <w:rFonts w:ascii="Verdana" w:hAnsi="Verdana" w:cs="Arial"/>
                <w:bCs/>
                <w:sz w:val="22"/>
                <w:szCs w:val="22"/>
              </w:rPr>
              <w:t xml:space="preserve">  </w:t>
            </w:r>
            <w:r w:rsidRPr="00937344">
              <w:rPr>
                <w:rFonts w:ascii="Verdana" w:hAnsi="Verdana" w:cs="Arial"/>
                <w:sz w:val="22"/>
                <w:szCs w:val="22"/>
              </w:rPr>
              <w:t>Así mismo, de conformidad con el artículo 49 de la Ley 909 de 2004 y el Decreto 1227 de 2005, los empleos de libre nombramiento y remoción son de naturaleza gerencial y requieren un proceso público de meritocracia regulado en el Decreto 1972 de 2002.</w:t>
            </w:r>
          </w:p>
          <w:p w14:paraId="6DC5E77A" w14:textId="77777777" w:rsidR="00F6753A" w:rsidRPr="00937344" w:rsidRDefault="00F6753A" w:rsidP="00F62512">
            <w:pPr>
              <w:pStyle w:val="NormalWeb"/>
              <w:shd w:val="clear" w:color="auto" w:fill="FFFFFF"/>
              <w:spacing w:before="0" w:beforeAutospacing="0" w:after="0" w:afterAutospacing="0"/>
              <w:ind w:right="49" w:hanging="142"/>
              <w:jc w:val="both"/>
              <w:rPr>
                <w:rFonts w:ascii="Verdana" w:hAnsi="Verdana" w:cs="Arial"/>
                <w:sz w:val="22"/>
                <w:szCs w:val="22"/>
              </w:rPr>
            </w:pPr>
          </w:p>
          <w:p w14:paraId="5C4E1C71" w14:textId="77777777" w:rsidR="00F6753A" w:rsidRPr="00937344" w:rsidRDefault="00F6753A" w:rsidP="00F62512">
            <w:pPr>
              <w:shd w:val="clear" w:color="auto" w:fill="FFFFFF"/>
              <w:spacing w:after="0" w:line="240" w:lineRule="auto"/>
              <w:jc w:val="both"/>
              <w:rPr>
                <w:rFonts w:ascii="Verdana" w:eastAsia="Times New Roman" w:hAnsi="Verdana" w:cs="Arial"/>
                <w:bCs/>
                <w:iCs/>
                <w:shd w:val="clear" w:color="auto" w:fill="FFFFFF"/>
                <w:lang w:val="es-CO" w:eastAsia="es-CO"/>
              </w:rPr>
            </w:pPr>
            <w:r w:rsidRPr="00937344">
              <w:rPr>
                <w:rFonts w:ascii="Verdana" w:eastAsia="Times New Roman" w:hAnsi="Verdana" w:cs="Arial"/>
                <w:bCs/>
                <w:color w:val="333333"/>
                <w:lang w:val="es-CO" w:eastAsia="es-CO"/>
              </w:rPr>
              <w:t>Por su parte el Decreto 4567 de 2011 “</w:t>
            </w:r>
            <w:r w:rsidRPr="00937344">
              <w:rPr>
                <w:rFonts w:ascii="Verdana" w:eastAsia="Times New Roman" w:hAnsi="Verdana" w:cs="Arial"/>
                <w:bCs/>
                <w:i/>
                <w:iCs/>
                <w:shd w:val="clear" w:color="auto" w:fill="FFFFFF"/>
                <w:lang w:val="es-CO" w:eastAsia="es-CO"/>
              </w:rPr>
              <w:t>Por el cual se reglamenta parcialmente la Ley </w:t>
            </w:r>
            <w:hyperlink r:id="rId11" w:anchor="0" w:history="1">
              <w:r w:rsidRPr="00937344">
                <w:rPr>
                  <w:rFonts w:ascii="Verdana" w:eastAsia="Times New Roman" w:hAnsi="Verdana" w:cs="Arial"/>
                  <w:bCs/>
                  <w:i/>
                  <w:iCs/>
                  <w:u w:val="single"/>
                  <w:lang w:val="es-CO" w:eastAsia="es-CO"/>
                </w:rPr>
                <w:t>909</w:t>
              </w:r>
            </w:hyperlink>
            <w:r w:rsidRPr="00937344">
              <w:rPr>
                <w:rFonts w:ascii="Verdana" w:eastAsia="Times New Roman" w:hAnsi="Verdana" w:cs="Arial"/>
                <w:bCs/>
                <w:i/>
                <w:iCs/>
                <w:shd w:val="clear" w:color="auto" w:fill="FFFFFF"/>
                <w:lang w:val="es-CO" w:eastAsia="es-CO"/>
              </w:rPr>
              <w:t> de 2004 y Decreto-ley </w:t>
            </w:r>
            <w:hyperlink r:id="rId12" w:anchor="0" w:history="1">
              <w:r w:rsidRPr="00937344">
                <w:rPr>
                  <w:rFonts w:ascii="Verdana" w:eastAsia="Times New Roman" w:hAnsi="Verdana" w:cs="Arial"/>
                  <w:bCs/>
                  <w:i/>
                  <w:iCs/>
                  <w:u w:val="single"/>
                  <w:lang w:val="es-CO" w:eastAsia="es-CO"/>
                </w:rPr>
                <w:t>770</w:t>
              </w:r>
            </w:hyperlink>
            <w:r w:rsidRPr="00937344">
              <w:rPr>
                <w:rFonts w:ascii="Verdana" w:eastAsia="Times New Roman" w:hAnsi="Verdana" w:cs="Arial"/>
                <w:bCs/>
                <w:i/>
                <w:iCs/>
                <w:shd w:val="clear" w:color="auto" w:fill="FFFFFF"/>
                <w:lang w:val="es-CO" w:eastAsia="es-CO"/>
              </w:rPr>
              <w:t xml:space="preserve"> de 2005” </w:t>
            </w:r>
            <w:r w:rsidRPr="00937344">
              <w:rPr>
                <w:rFonts w:ascii="Verdana" w:eastAsia="Times New Roman" w:hAnsi="Verdana" w:cs="Arial"/>
                <w:bCs/>
                <w:iCs/>
                <w:shd w:val="clear" w:color="auto" w:fill="FFFFFF"/>
                <w:lang w:val="es-CO" w:eastAsia="es-CO"/>
              </w:rPr>
              <w:t xml:space="preserve"> indica en su artículo 1º:</w:t>
            </w:r>
          </w:p>
          <w:p w14:paraId="3BA61542" w14:textId="77777777" w:rsidR="00F6753A" w:rsidRPr="00937344" w:rsidRDefault="00F6753A" w:rsidP="00F62512">
            <w:pPr>
              <w:shd w:val="clear" w:color="auto" w:fill="FFFFFF"/>
              <w:spacing w:after="0" w:line="240" w:lineRule="auto"/>
              <w:jc w:val="both"/>
              <w:rPr>
                <w:rFonts w:ascii="Verdana" w:eastAsia="Times New Roman" w:hAnsi="Verdana" w:cs="Arial"/>
                <w:bCs/>
                <w:iCs/>
                <w:shd w:val="clear" w:color="auto" w:fill="FFFFFF"/>
                <w:lang w:val="es-CO" w:eastAsia="es-CO"/>
              </w:rPr>
            </w:pPr>
          </w:p>
          <w:p w14:paraId="6D8A68A1" w14:textId="77777777" w:rsidR="00F6753A" w:rsidRPr="00937344" w:rsidRDefault="00F6753A" w:rsidP="00F62512">
            <w:pPr>
              <w:shd w:val="clear" w:color="auto" w:fill="FFFFFF"/>
              <w:spacing w:after="0" w:line="240" w:lineRule="auto"/>
              <w:ind w:left="781" w:right="758"/>
              <w:jc w:val="both"/>
              <w:rPr>
                <w:rFonts w:ascii="Verdana" w:eastAsia="Times New Roman" w:hAnsi="Verdana" w:cs="Arial"/>
                <w:i/>
                <w:color w:val="333333"/>
                <w:lang w:val="es-CO" w:eastAsia="es-CO"/>
              </w:rPr>
            </w:pPr>
            <w:r w:rsidRPr="00937344">
              <w:rPr>
                <w:rFonts w:ascii="Verdana" w:eastAsia="Times New Roman" w:hAnsi="Verdana" w:cs="Arial"/>
                <w:b/>
                <w:bCs/>
                <w:i/>
                <w:color w:val="333333"/>
                <w:lang w:val="es-CO" w:eastAsia="es-CO"/>
              </w:rPr>
              <w:t>“Artículo</w:t>
            </w:r>
            <w:r w:rsidRPr="00937344">
              <w:rPr>
                <w:rFonts w:ascii="Verdana" w:eastAsia="Times New Roman" w:hAnsi="Verdana" w:cs="Arial"/>
                <w:i/>
                <w:color w:val="333333"/>
                <w:lang w:val="es-CO" w:eastAsia="es-CO"/>
              </w:rPr>
              <w:t> </w:t>
            </w:r>
            <w:r w:rsidRPr="00937344">
              <w:rPr>
                <w:rFonts w:ascii="Verdana" w:eastAsia="Times New Roman" w:hAnsi="Verdana" w:cs="Arial"/>
                <w:b/>
                <w:bCs/>
                <w:i/>
                <w:color w:val="333333"/>
                <w:lang w:val="es-CO" w:eastAsia="es-CO"/>
              </w:rPr>
              <w:t>1°.</w:t>
            </w:r>
            <w:r w:rsidRPr="00937344">
              <w:rPr>
                <w:rFonts w:ascii="Verdana" w:eastAsia="Times New Roman" w:hAnsi="Verdana" w:cs="Arial"/>
                <w:i/>
                <w:color w:val="333333"/>
                <w:lang w:val="es-CO" w:eastAsia="es-CO"/>
              </w:rPr>
              <w:t> En la provisión de los empleos de libre nombramiento y remoción de la Rama Ejecutiva del orden nacional y de los niveles diferentes al técnico y al asistencial, sin perjuicio de la discrecionalidad propia de la naturaleza del empleo, se tendrán en cuenta la transparencia en los procesos de vinculación de servidores, las competencias laborales, el mérito, la capacidad y experiencia, las calidades personales y su capacidad en relación con las funciones y responsabilidades del empleo.”</w:t>
            </w:r>
          </w:p>
          <w:p w14:paraId="71DCD8A7" w14:textId="77777777" w:rsidR="00F6753A" w:rsidRPr="00937344" w:rsidRDefault="00F6753A" w:rsidP="00F62512">
            <w:pPr>
              <w:shd w:val="clear" w:color="auto" w:fill="FFFFFF"/>
              <w:spacing w:after="0" w:line="240" w:lineRule="auto"/>
              <w:ind w:left="781" w:right="758"/>
              <w:jc w:val="both"/>
              <w:rPr>
                <w:rFonts w:ascii="Verdana" w:hAnsi="Verdana" w:cs="Arial"/>
                <w:i/>
                <w:color w:val="4B4949"/>
              </w:rPr>
            </w:pPr>
          </w:p>
          <w:p w14:paraId="40707BB9" w14:textId="77777777" w:rsidR="00F6753A" w:rsidRPr="00937344" w:rsidRDefault="00F6753A" w:rsidP="00F62512">
            <w:pPr>
              <w:pStyle w:val="NormalWeb"/>
              <w:shd w:val="clear" w:color="auto" w:fill="FFFFFF"/>
              <w:spacing w:before="0" w:beforeAutospacing="0" w:after="0" w:afterAutospacing="0"/>
              <w:ind w:right="-93"/>
              <w:jc w:val="both"/>
              <w:rPr>
                <w:rFonts w:ascii="Verdana" w:hAnsi="Verdana"/>
                <w:sz w:val="22"/>
                <w:szCs w:val="22"/>
                <w:lang w:val="es-ES"/>
              </w:rPr>
            </w:pPr>
            <w:r w:rsidRPr="00937344">
              <w:rPr>
                <w:rFonts w:ascii="Verdana" w:hAnsi="Verdana"/>
                <w:sz w:val="22"/>
                <w:szCs w:val="22"/>
              </w:rPr>
              <w:t xml:space="preserve">Es así, que en aplicación de las anteriores preceptivas, a </w:t>
            </w:r>
            <w:r w:rsidRPr="00937344">
              <w:rPr>
                <w:rFonts w:ascii="Verdana" w:hAnsi="Verdana"/>
                <w:sz w:val="22"/>
                <w:szCs w:val="22"/>
                <w:lang w:val="es-ES"/>
              </w:rPr>
              <w:t>través de los empleos de libre nombramiento y remoción</w:t>
            </w:r>
            <w:r w:rsidRPr="00937344">
              <w:rPr>
                <w:rFonts w:ascii="Verdana" w:hAnsi="Verdana"/>
                <w:sz w:val="22"/>
                <w:szCs w:val="22"/>
              </w:rPr>
              <w:t>,</w:t>
            </w:r>
            <w:r w:rsidRPr="00937344">
              <w:rPr>
                <w:rFonts w:ascii="Verdana" w:hAnsi="Verdana"/>
                <w:sz w:val="22"/>
                <w:szCs w:val="22"/>
                <w:lang w:val="es-ES"/>
              </w:rPr>
              <w:t xml:space="preserve"> se permite al nominador conformar su equipo de </w:t>
            </w:r>
            <w:r w:rsidRPr="00937344">
              <w:rPr>
                <w:rFonts w:ascii="Verdana" w:hAnsi="Verdana"/>
                <w:sz w:val="22"/>
                <w:szCs w:val="22"/>
              </w:rPr>
              <w:t>trabajo, con</w:t>
            </w:r>
            <w:r w:rsidRPr="00937344">
              <w:rPr>
                <w:rFonts w:ascii="Verdana" w:hAnsi="Verdana"/>
                <w:sz w:val="22"/>
                <w:szCs w:val="22"/>
                <w:lang w:val="es-ES"/>
              </w:rPr>
              <w:t xml:space="preserve"> personal de </w:t>
            </w:r>
            <w:r w:rsidRPr="00937344">
              <w:rPr>
                <w:rFonts w:ascii="Verdana" w:hAnsi="Verdana"/>
                <w:sz w:val="22"/>
                <w:szCs w:val="22"/>
              </w:rPr>
              <w:t xml:space="preserve">su </w:t>
            </w:r>
            <w:r w:rsidRPr="00937344">
              <w:rPr>
                <w:rFonts w:ascii="Verdana" w:hAnsi="Verdana"/>
                <w:sz w:val="22"/>
                <w:szCs w:val="22"/>
                <w:lang w:val="es-ES"/>
              </w:rPr>
              <w:t>confianza</w:t>
            </w:r>
            <w:r w:rsidRPr="00937344">
              <w:rPr>
                <w:rFonts w:ascii="Verdana" w:hAnsi="Verdana"/>
                <w:sz w:val="22"/>
                <w:szCs w:val="22"/>
              </w:rPr>
              <w:t>, salvo algunas excepciones</w:t>
            </w:r>
            <w:r w:rsidRPr="00937344">
              <w:rPr>
                <w:rFonts w:ascii="Verdana" w:hAnsi="Verdana"/>
                <w:sz w:val="22"/>
                <w:szCs w:val="22"/>
                <w:lang w:val="es-ES"/>
              </w:rPr>
              <w:t>.</w:t>
            </w:r>
          </w:p>
          <w:p w14:paraId="36474831" w14:textId="77777777" w:rsidR="00F6753A" w:rsidRPr="00937344" w:rsidRDefault="00F6753A" w:rsidP="00F62512">
            <w:pPr>
              <w:pStyle w:val="NormalWeb"/>
              <w:shd w:val="clear" w:color="auto" w:fill="FFFFFF"/>
              <w:spacing w:before="0" w:beforeAutospacing="0" w:after="0" w:afterAutospacing="0"/>
              <w:ind w:right="-93"/>
              <w:jc w:val="both"/>
              <w:rPr>
                <w:rFonts w:ascii="Verdana" w:hAnsi="Verdana"/>
                <w:sz w:val="22"/>
                <w:szCs w:val="22"/>
                <w:lang w:val="es-ES"/>
              </w:rPr>
            </w:pPr>
            <w:r w:rsidRPr="00937344">
              <w:rPr>
                <w:rFonts w:ascii="Verdana" w:hAnsi="Verdana"/>
                <w:sz w:val="22"/>
                <w:szCs w:val="22"/>
                <w:lang w:val="es-ES"/>
              </w:rPr>
              <w:t xml:space="preserve"> </w:t>
            </w:r>
          </w:p>
          <w:p w14:paraId="67A94D6D" w14:textId="77777777" w:rsidR="00F6753A" w:rsidRPr="00937344" w:rsidRDefault="00F6753A" w:rsidP="00F62512">
            <w:pPr>
              <w:pStyle w:val="NormalWeb"/>
              <w:shd w:val="clear" w:color="auto" w:fill="FFFFFF"/>
              <w:spacing w:before="0" w:beforeAutospacing="0" w:after="150" w:afterAutospacing="0"/>
              <w:jc w:val="both"/>
              <w:rPr>
                <w:rFonts w:ascii="Verdana" w:hAnsi="Verdana" w:cs="Arial"/>
                <w:sz w:val="22"/>
                <w:szCs w:val="22"/>
              </w:rPr>
            </w:pPr>
            <w:r w:rsidRPr="00937344">
              <w:rPr>
                <w:rFonts w:ascii="Verdana" w:hAnsi="Verdana"/>
                <w:sz w:val="22"/>
                <w:szCs w:val="22"/>
                <w:lang w:val="es-ES"/>
              </w:rPr>
              <w:t xml:space="preserve">Una de estas excepciones tiene que ver con lo dispuesto </w:t>
            </w:r>
            <w:r w:rsidRPr="00937344">
              <w:rPr>
                <w:rFonts w:ascii="Verdana" w:hAnsi="Verdana" w:cs="Arial"/>
                <w:sz w:val="22"/>
                <w:szCs w:val="22"/>
              </w:rPr>
              <w:t>por el Titulo 28 de la parte II del Libro 2 del Decreto 1083 de 2015, respecto de la provisión definitiva del cargo de Director Regional del ICBF, cuyo nombramiento debe realizarse mediante un proceso de selección público (no concurso público), en el cual se conforma una terna para que el Gobernador del Departamento correspondiente a la regional, sea quien seleccione el candidato que mejor se adecúe a lo establecido por el Manual de Funciones y Requisitos de la entidad y conforme con lo establecido en el numeral 13 del artículo 305 de la Constitución política.</w:t>
            </w:r>
          </w:p>
          <w:p w14:paraId="650C2F54" w14:textId="77777777" w:rsidR="00F6753A" w:rsidRPr="00937344" w:rsidRDefault="00F6753A" w:rsidP="00F62512">
            <w:pPr>
              <w:pStyle w:val="NormalWeb"/>
              <w:shd w:val="clear" w:color="auto" w:fill="FFFFFF"/>
              <w:spacing w:after="150"/>
              <w:jc w:val="both"/>
              <w:rPr>
                <w:rFonts w:ascii="Verdana" w:hAnsi="Verdana" w:cs="Arial"/>
                <w:sz w:val="22"/>
                <w:szCs w:val="22"/>
                <w:lang w:val="es-ES"/>
              </w:rPr>
            </w:pPr>
            <w:r w:rsidRPr="00937344">
              <w:rPr>
                <w:rFonts w:ascii="Verdana" w:hAnsi="Verdana" w:cs="Arial"/>
                <w:sz w:val="22"/>
                <w:szCs w:val="22"/>
              </w:rPr>
              <w:t>A su vez, los artículos 3º y 5º del Decreto 1972 de 2002 sobre la misma designación,</w:t>
            </w:r>
            <w:r w:rsidRPr="00937344">
              <w:rPr>
                <w:rFonts w:ascii="Verdana" w:hAnsi="Verdana" w:cs="Arial"/>
                <w:sz w:val="22"/>
                <w:szCs w:val="22"/>
                <w:lang w:val="es-ES"/>
              </w:rPr>
              <w:t xml:space="preserve"> precisan lo siguiente:</w:t>
            </w:r>
          </w:p>
          <w:p w14:paraId="1F809677" w14:textId="77777777" w:rsidR="00F6753A" w:rsidRPr="00937344" w:rsidRDefault="00F6753A" w:rsidP="00F62512">
            <w:pPr>
              <w:pStyle w:val="NormalWeb"/>
              <w:shd w:val="clear" w:color="auto" w:fill="FFFFFF"/>
              <w:spacing w:before="0" w:beforeAutospacing="0" w:after="150" w:afterAutospacing="0"/>
              <w:jc w:val="both"/>
              <w:rPr>
                <w:rFonts w:ascii="Verdana" w:hAnsi="Verdana" w:cs="Arial"/>
                <w:i/>
                <w:iCs/>
                <w:sz w:val="22"/>
                <w:szCs w:val="22"/>
                <w:lang w:val="es-ES"/>
              </w:rPr>
            </w:pPr>
            <w:r w:rsidRPr="00937344">
              <w:rPr>
                <w:rFonts w:ascii="Verdana" w:hAnsi="Verdana" w:cs="Arial"/>
                <w:i/>
                <w:iCs/>
                <w:sz w:val="22"/>
                <w:szCs w:val="22"/>
                <w:lang w:val="es-ES"/>
              </w:rPr>
              <w:t>“Artículo 3°. El proceso de selección público abierto para la integración de las ternas no implica el cambio de la naturaleza jurídica de los empleos a proveer y tampoco limita la facultad discrecional del nominador.</w:t>
            </w:r>
          </w:p>
          <w:p w14:paraId="23190AC1" w14:textId="77777777" w:rsidR="00F6753A" w:rsidRPr="00937344" w:rsidRDefault="00F6753A" w:rsidP="00F62512">
            <w:pPr>
              <w:pStyle w:val="NormalWeb"/>
              <w:shd w:val="clear" w:color="auto" w:fill="FFFFFF"/>
              <w:spacing w:before="0" w:beforeAutospacing="0" w:after="150" w:afterAutospacing="0"/>
              <w:jc w:val="both"/>
              <w:rPr>
                <w:rFonts w:ascii="Verdana" w:hAnsi="Verdana" w:cs="Arial"/>
                <w:i/>
                <w:iCs/>
                <w:sz w:val="22"/>
                <w:szCs w:val="22"/>
                <w:lang w:val="es-ES"/>
              </w:rPr>
            </w:pPr>
            <w:r w:rsidRPr="00937344">
              <w:rPr>
                <w:rFonts w:ascii="Verdana" w:hAnsi="Verdana" w:cs="Arial"/>
                <w:i/>
                <w:iCs/>
                <w:sz w:val="22"/>
                <w:szCs w:val="22"/>
                <w:lang w:val="es-ES"/>
              </w:rPr>
              <w:t>(…)</w:t>
            </w:r>
          </w:p>
          <w:p w14:paraId="12BE5872" w14:textId="77777777" w:rsidR="00F6753A" w:rsidRPr="00937344" w:rsidRDefault="00F6753A" w:rsidP="00F62512">
            <w:pPr>
              <w:pStyle w:val="NormalWeb"/>
              <w:shd w:val="clear" w:color="auto" w:fill="FFFFFF"/>
              <w:spacing w:before="0" w:beforeAutospacing="0" w:after="150" w:afterAutospacing="0"/>
              <w:jc w:val="both"/>
              <w:rPr>
                <w:rFonts w:ascii="Verdana" w:hAnsi="Verdana" w:cs="Arial"/>
                <w:i/>
                <w:iCs/>
                <w:sz w:val="22"/>
                <w:szCs w:val="22"/>
                <w:lang w:val="es-ES"/>
              </w:rPr>
            </w:pPr>
            <w:r w:rsidRPr="00937344">
              <w:rPr>
                <w:rFonts w:ascii="Verdana" w:hAnsi="Verdana" w:cs="Arial"/>
                <w:i/>
                <w:iCs/>
                <w:sz w:val="22"/>
                <w:szCs w:val="22"/>
                <w:lang w:val="es-ES"/>
              </w:rPr>
              <w:lastRenderedPageBreak/>
              <w:t>Artículo 5°. El nombramiento y remoción del Director o Gerente Regional o Seccional se efectuará por el representante legal del respectivo Establecimiento Público. En el caso de vacancia temporal del empleo, éste será provisto por el Representante Legal de cada establecimiento público, mediante la figura del encargo.</w:t>
            </w:r>
          </w:p>
          <w:p w14:paraId="2B53C816" w14:textId="77777777" w:rsidR="00F6753A" w:rsidRPr="00937344" w:rsidRDefault="00F6753A" w:rsidP="00D20D25">
            <w:pPr>
              <w:pStyle w:val="NormalWeb"/>
              <w:shd w:val="clear" w:color="auto" w:fill="FFFFFF"/>
              <w:spacing w:before="0" w:beforeAutospacing="0" w:after="150" w:afterAutospacing="0"/>
              <w:jc w:val="center"/>
              <w:rPr>
                <w:rFonts w:ascii="Verdana" w:hAnsi="Verdana" w:cs="Arial"/>
                <w:sz w:val="22"/>
                <w:szCs w:val="22"/>
              </w:rPr>
            </w:pPr>
          </w:p>
          <w:p w14:paraId="482FB016" w14:textId="67876AC9" w:rsidR="00F6753A" w:rsidRPr="00937344" w:rsidRDefault="00F6753A" w:rsidP="00D20D25">
            <w:pPr>
              <w:pStyle w:val="NormalWeb"/>
              <w:numPr>
                <w:ilvl w:val="1"/>
                <w:numId w:val="6"/>
              </w:numPr>
              <w:shd w:val="clear" w:color="auto" w:fill="FFFFFF"/>
              <w:spacing w:before="0" w:beforeAutospacing="0" w:after="150" w:afterAutospacing="0"/>
              <w:rPr>
                <w:rFonts w:ascii="Verdana" w:hAnsi="Verdana" w:cs="Arial"/>
                <w:b/>
                <w:bCs/>
                <w:sz w:val="22"/>
                <w:szCs w:val="22"/>
              </w:rPr>
            </w:pPr>
            <w:r w:rsidRPr="00D20D25">
              <w:rPr>
                <w:rFonts w:ascii="Verdana" w:hAnsi="Verdana" w:cs="Arial"/>
                <w:b/>
                <w:bCs/>
                <w:sz w:val="22"/>
                <w:szCs w:val="22"/>
                <w:highlight w:val="yellow"/>
              </w:rPr>
              <w:t>CASO CONCRETO</w:t>
            </w:r>
            <w:r w:rsidRPr="00937344">
              <w:rPr>
                <w:rFonts w:ascii="Verdana" w:hAnsi="Verdana" w:cs="Arial"/>
                <w:b/>
                <w:bCs/>
                <w:sz w:val="22"/>
                <w:szCs w:val="22"/>
              </w:rPr>
              <w:t xml:space="preserve"> </w:t>
            </w:r>
            <w:r w:rsidRPr="00937344">
              <w:rPr>
                <w:rFonts w:ascii="Verdana" w:hAnsi="Verdana" w:cs="Arial"/>
                <w:b/>
                <w:bCs/>
                <w:sz w:val="22"/>
                <w:szCs w:val="22"/>
                <w:highlight w:val="yellow"/>
              </w:rPr>
              <w:t>(ES NECESARIO CONTAR CON EL CONCEPTO TÉCNICO DE LA DGH)</w:t>
            </w:r>
          </w:p>
          <w:p w14:paraId="68830964" w14:textId="77777777" w:rsidR="00F6753A" w:rsidRPr="00937344" w:rsidRDefault="00F6753A" w:rsidP="00F62512">
            <w:pPr>
              <w:pStyle w:val="NormalWeb"/>
              <w:shd w:val="clear" w:color="auto" w:fill="FFFFFF"/>
              <w:spacing w:before="0" w:beforeAutospacing="0" w:after="150" w:afterAutospacing="0"/>
              <w:jc w:val="both"/>
              <w:rPr>
                <w:rFonts w:ascii="Verdana" w:hAnsi="Verdana" w:cs="Arial"/>
                <w:sz w:val="22"/>
                <w:szCs w:val="22"/>
              </w:rPr>
            </w:pPr>
            <w:r w:rsidRPr="00937344">
              <w:rPr>
                <w:rFonts w:ascii="Verdana" w:hAnsi="Verdana" w:cs="Arial"/>
                <w:sz w:val="22"/>
                <w:szCs w:val="22"/>
                <w:highlight w:val="yellow"/>
              </w:rPr>
              <w:t>(EJEMPLO)</w:t>
            </w:r>
          </w:p>
          <w:p w14:paraId="060C3386" w14:textId="77777777" w:rsidR="00F6753A" w:rsidRPr="00937344" w:rsidRDefault="00F6753A" w:rsidP="00F62512">
            <w:pPr>
              <w:spacing w:after="0" w:line="240" w:lineRule="auto"/>
              <w:jc w:val="both"/>
              <w:rPr>
                <w:rFonts w:ascii="Verdana" w:hAnsi="Verdana" w:cs="Arial"/>
                <w:color w:val="181717"/>
                <w:shd w:val="clear" w:color="auto" w:fill="FFFFFF"/>
              </w:rPr>
            </w:pPr>
            <w:r w:rsidRPr="00937344">
              <w:rPr>
                <w:rFonts w:ascii="Verdana" w:hAnsi="Verdana" w:cs="Arial"/>
              </w:rPr>
              <w:t xml:space="preserve">Conforme con lo dispuesto en las normas transcritas, se llegó a la escogencia de la terna para el cargo de Director de la Regional XXXXXXX Código 0042 Grado 18 y se verificó </w:t>
            </w:r>
            <w:r w:rsidRPr="00937344">
              <w:rPr>
                <w:rFonts w:ascii="Verdana" w:hAnsi="Verdana" w:cs="Arial"/>
                <w:color w:val="181717"/>
                <w:shd w:val="clear" w:color="auto" w:fill="FFFFFF"/>
              </w:rPr>
              <w:t>por el ICBF, que el aspirante elegido</w:t>
            </w:r>
            <w:r w:rsidRPr="00937344">
              <w:rPr>
                <w:rFonts w:ascii="Verdana" w:hAnsi="Verdana" w:cs="Arial"/>
              </w:rPr>
              <w:t xml:space="preserve"> </w:t>
            </w:r>
            <w:r w:rsidRPr="00937344">
              <w:rPr>
                <w:rFonts w:ascii="Verdana" w:hAnsi="Verdana" w:cs="Arial"/>
                <w:color w:val="181717"/>
                <w:shd w:val="clear" w:color="auto" w:fill="FFFFFF"/>
              </w:rPr>
              <w:t>cumplía con los requisitos y competencias exigidos para el desempeño del empleo</w:t>
            </w:r>
            <w:r w:rsidRPr="00937344">
              <w:rPr>
                <w:rFonts w:ascii="Verdana" w:hAnsi="Verdana" w:cs="Arial"/>
                <w:bCs/>
                <w:spacing w:val="12"/>
              </w:rPr>
              <w:t>.</w:t>
            </w:r>
            <w:r w:rsidRPr="00937344">
              <w:rPr>
                <w:rFonts w:ascii="Verdana" w:hAnsi="Verdana" w:cs="Arial"/>
                <w:color w:val="181717"/>
                <w:shd w:val="clear" w:color="auto" w:fill="FFFFFF"/>
              </w:rPr>
              <w:t xml:space="preserve"> </w:t>
            </w:r>
          </w:p>
          <w:p w14:paraId="1D214844" w14:textId="77777777" w:rsidR="00F6753A" w:rsidRPr="00937344" w:rsidRDefault="00F6753A" w:rsidP="00F62512">
            <w:pPr>
              <w:spacing w:after="0" w:line="240" w:lineRule="auto"/>
              <w:jc w:val="both"/>
              <w:rPr>
                <w:rFonts w:ascii="Verdana" w:hAnsi="Verdana" w:cs="Arial"/>
                <w:color w:val="181717"/>
                <w:shd w:val="clear" w:color="auto" w:fill="FFFFFF"/>
              </w:rPr>
            </w:pPr>
          </w:p>
          <w:p w14:paraId="20DE0F1A" w14:textId="77777777" w:rsidR="00F6753A" w:rsidRPr="00937344" w:rsidRDefault="00F6753A" w:rsidP="00F62512">
            <w:pPr>
              <w:jc w:val="both"/>
              <w:rPr>
                <w:rFonts w:ascii="Verdana" w:hAnsi="Verdana" w:cs="Arial"/>
              </w:rPr>
            </w:pPr>
            <w:r w:rsidRPr="00937344">
              <w:rPr>
                <w:rFonts w:ascii="Verdana" w:hAnsi="Verdana" w:cs="Arial"/>
              </w:rPr>
              <w:t xml:space="preserve">Correlativamente con lo anterior, encontramos también, que al nominador le está permitido remover discrecionalmente a quienes ocupen los empleos de libre nombramiento y remoción sin que sea necesario expresar los motivos que lo llevan adoptar la decisión. Así lo explica el artículo 41 de la Ley 909 de 2004 así: </w:t>
            </w:r>
          </w:p>
          <w:p w14:paraId="01F62D58" w14:textId="77777777" w:rsidR="00F6753A" w:rsidRPr="00937344" w:rsidRDefault="00F6753A" w:rsidP="00F62512">
            <w:pPr>
              <w:ind w:left="497" w:right="621"/>
              <w:jc w:val="both"/>
              <w:rPr>
                <w:rFonts w:ascii="Verdana" w:hAnsi="Verdana" w:cs="Arial"/>
                <w:i/>
                <w:iCs/>
              </w:rPr>
            </w:pPr>
            <w:r w:rsidRPr="00937344">
              <w:rPr>
                <w:rFonts w:ascii="Verdana" w:hAnsi="Verdana" w:cs="Arial"/>
                <w:i/>
                <w:iCs/>
              </w:rPr>
              <w:t xml:space="preserve">“Artículo 41. Causales de retiro del servicio. El retiro del servicio de quienes estén desempeñando empleos de libre nombramiento y remoción y de carrera administrativa se produce en los siguientes casos: </w:t>
            </w:r>
          </w:p>
          <w:p w14:paraId="5C3634BA" w14:textId="77777777" w:rsidR="00F6753A" w:rsidRPr="00937344" w:rsidRDefault="00F6753A" w:rsidP="00F62512">
            <w:pPr>
              <w:ind w:left="497" w:right="621"/>
              <w:jc w:val="both"/>
              <w:rPr>
                <w:rFonts w:ascii="Verdana" w:hAnsi="Verdana" w:cs="Arial"/>
                <w:i/>
                <w:iCs/>
              </w:rPr>
            </w:pPr>
            <w:r w:rsidRPr="00937344">
              <w:rPr>
                <w:rFonts w:ascii="Verdana" w:hAnsi="Verdana" w:cs="Arial"/>
                <w:i/>
                <w:iCs/>
              </w:rPr>
              <w:t>a) Por declaratoria de insubsistencia del nombramiento en los empleos de libre nombramiento y remoción;</w:t>
            </w:r>
          </w:p>
          <w:p w14:paraId="2691A069" w14:textId="77777777" w:rsidR="00F6753A" w:rsidRPr="00937344" w:rsidRDefault="00F6753A" w:rsidP="00F62512">
            <w:pPr>
              <w:spacing w:after="0" w:line="240" w:lineRule="auto"/>
              <w:jc w:val="both"/>
              <w:rPr>
                <w:rFonts w:ascii="Verdana" w:hAnsi="Verdana" w:cs="Arial"/>
                <w:bCs/>
                <w:i/>
                <w:iCs/>
                <w:spacing w:val="12"/>
              </w:rPr>
            </w:pPr>
            <w:r w:rsidRPr="00937344">
              <w:rPr>
                <w:rFonts w:ascii="Verdana" w:hAnsi="Verdana" w:cs="Arial"/>
                <w:bCs/>
                <w:spacing w:val="12"/>
              </w:rPr>
              <w:t xml:space="preserve">       </w:t>
            </w:r>
            <w:r w:rsidRPr="00937344">
              <w:rPr>
                <w:rFonts w:ascii="Verdana" w:hAnsi="Verdana" w:cs="Arial"/>
                <w:bCs/>
                <w:i/>
                <w:iCs/>
                <w:spacing w:val="12"/>
              </w:rPr>
              <w:t>(…)”</w:t>
            </w:r>
          </w:p>
          <w:p w14:paraId="3BC3A8A6" w14:textId="77777777" w:rsidR="00F6753A" w:rsidRPr="00937344" w:rsidRDefault="00F6753A" w:rsidP="00F62512">
            <w:pPr>
              <w:spacing w:after="0" w:line="240" w:lineRule="auto"/>
              <w:jc w:val="both"/>
              <w:rPr>
                <w:rFonts w:ascii="Verdana" w:hAnsi="Verdana" w:cs="Arial"/>
                <w:bCs/>
                <w:i/>
                <w:iCs/>
                <w:spacing w:val="12"/>
              </w:rPr>
            </w:pPr>
          </w:p>
          <w:p w14:paraId="5C29AD3D" w14:textId="77777777" w:rsidR="00F6753A" w:rsidRPr="00937344" w:rsidRDefault="00F6753A" w:rsidP="00F62512">
            <w:pPr>
              <w:spacing w:after="0" w:line="240" w:lineRule="auto"/>
              <w:jc w:val="both"/>
              <w:rPr>
                <w:rFonts w:ascii="Verdana" w:hAnsi="Verdana"/>
              </w:rPr>
            </w:pPr>
            <w:r w:rsidRPr="00937344">
              <w:rPr>
                <w:rFonts w:ascii="Verdana" w:hAnsi="Verdana"/>
              </w:rPr>
              <w:t xml:space="preserve">Así mismo, la declaratoria de insubsistencia en los términos </w:t>
            </w:r>
            <w:r w:rsidRPr="00937344">
              <w:rPr>
                <w:rFonts w:ascii="Verdana" w:eastAsia="Times New Roman" w:hAnsi="Verdana" w:cs="Arial"/>
                <w:lang w:val="es-ES_tradnl" w:eastAsia="es-CO"/>
              </w:rPr>
              <w:t>del artículo 2.2.11.1.2 del Decreto 1083 de 2015, “</w:t>
            </w:r>
            <w:r w:rsidRPr="00937344">
              <w:rPr>
                <w:rFonts w:ascii="Verdana" w:eastAsia="Times New Roman" w:hAnsi="Verdana" w:cs="Arial"/>
                <w:i/>
                <w:iCs/>
                <w:lang w:eastAsia="es-CO"/>
              </w:rPr>
              <w:t>Único Reglamentario del Sector Función Pública</w:t>
            </w:r>
            <w:r w:rsidRPr="00937344">
              <w:rPr>
                <w:rFonts w:ascii="Verdana" w:eastAsia="Times New Roman" w:hAnsi="Verdana" w:cs="Arial"/>
                <w:lang w:eastAsia="es-CO"/>
              </w:rPr>
              <w:t>”,</w:t>
            </w:r>
            <w:r w:rsidRPr="00937344">
              <w:rPr>
                <w:rFonts w:ascii="Verdana" w:eastAsia="Times New Roman" w:hAnsi="Verdana" w:cs="Arial"/>
                <w:lang w:val="es-ES_tradnl" w:eastAsia="es-CO"/>
              </w:rPr>
              <w:t xml:space="preserve"> </w:t>
            </w:r>
            <w:r w:rsidRPr="00937344">
              <w:rPr>
                <w:rFonts w:ascii="Verdana" w:hAnsi="Verdana"/>
              </w:rPr>
              <w:t>puede acontecer de dos maneras: i) por acto que así lo disponga de manera expresa, o ii) por designación o nombramiento de otra persona en el cargo, lo que implica la insubsistencia tácita de quien venía desempeñando el cargo.</w:t>
            </w:r>
          </w:p>
          <w:p w14:paraId="45E7DB32" w14:textId="77777777" w:rsidR="00F6753A" w:rsidRPr="00937344" w:rsidRDefault="00F6753A" w:rsidP="00F62512">
            <w:pPr>
              <w:spacing w:after="0" w:line="240" w:lineRule="auto"/>
              <w:jc w:val="both"/>
              <w:rPr>
                <w:rFonts w:ascii="Verdana" w:hAnsi="Verdana" w:cs="Arial"/>
                <w:bCs/>
                <w:i/>
                <w:iCs/>
                <w:spacing w:val="12"/>
              </w:rPr>
            </w:pPr>
          </w:p>
          <w:p w14:paraId="6AD0E56D" w14:textId="77777777" w:rsidR="00F6753A" w:rsidRPr="00937344" w:rsidRDefault="00F6753A" w:rsidP="00F62512">
            <w:pPr>
              <w:tabs>
                <w:tab w:val="left" w:pos="8820"/>
              </w:tabs>
              <w:spacing w:after="0" w:line="240" w:lineRule="auto"/>
              <w:jc w:val="both"/>
              <w:rPr>
                <w:rFonts w:ascii="Verdana" w:eastAsia="Times New Roman" w:hAnsi="Verdana" w:cs="Arial"/>
                <w:lang w:eastAsia="es-ES"/>
              </w:rPr>
            </w:pPr>
            <w:r w:rsidRPr="00937344">
              <w:rPr>
                <w:rFonts w:ascii="Verdana" w:eastAsia="Times New Roman" w:hAnsi="Verdana" w:cs="Arial"/>
                <w:lang w:val="es-CO" w:eastAsia="es-ES"/>
              </w:rPr>
              <w:t xml:space="preserve">De lo anterior se puede deducir que el cargo ocupado por el (la) demandante, Director (a) de la Regional XXXXXXX, corresponde a los de </w:t>
            </w:r>
            <w:r w:rsidRPr="00937344">
              <w:rPr>
                <w:rFonts w:ascii="Verdana" w:eastAsia="Times New Roman" w:hAnsi="Verdana" w:cs="Arial"/>
                <w:b/>
                <w:lang w:val="es-CO" w:eastAsia="es-ES"/>
              </w:rPr>
              <w:t>libre nombramiento y remoción</w:t>
            </w:r>
            <w:r w:rsidRPr="00937344">
              <w:rPr>
                <w:rFonts w:ascii="Verdana" w:eastAsia="Times New Roman" w:hAnsi="Verdana" w:cs="Arial"/>
                <w:lang w:val="es-CO" w:eastAsia="es-ES"/>
              </w:rPr>
              <w:t xml:space="preserve">, por cuanto cumple con las siguientes características: i) es del nivel directivo, y ii) el cargo que desempeñó es de aquellos que implican confianza institucional, es decir, que las funciones que desempeñaba la demandante son de </w:t>
            </w:r>
            <w:r w:rsidRPr="00937344">
              <w:rPr>
                <w:rFonts w:ascii="Verdana" w:eastAsia="Times New Roman" w:hAnsi="Verdana" w:cs="Arial"/>
                <w:lang w:val="es-CO" w:eastAsia="es-ES"/>
              </w:rPr>
              <w:lastRenderedPageBreak/>
              <w:t xml:space="preserve">aquellas del nivel jerárquico cuyo ejercicio involucra cierta confianza y manejo, en consideración a la administración, coordinación y asesoría propias del cargo de Director (a)  Regional;  </w:t>
            </w:r>
            <w:r w:rsidRPr="00937344">
              <w:rPr>
                <w:rFonts w:ascii="Verdana" w:eastAsia="Times New Roman" w:hAnsi="Verdana" w:cs="Arial"/>
                <w:lang w:eastAsia="es-ES"/>
              </w:rPr>
              <w:t>razón  por  la  cual,  el  Director  General  del  ICBF,  o su delegado, podía  disponer libremente del empleo mediante el nombramiento, permanencia o retiro de su titular por fuera de la regulación propia del sistema de carrera administrativa.</w:t>
            </w:r>
          </w:p>
          <w:p w14:paraId="6AFE85C0" w14:textId="77777777" w:rsidR="00F6753A" w:rsidRPr="00937344" w:rsidRDefault="00F6753A" w:rsidP="00F62512">
            <w:pPr>
              <w:tabs>
                <w:tab w:val="left" w:pos="8820"/>
              </w:tabs>
              <w:spacing w:after="0" w:line="240" w:lineRule="auto"/>
              <w:jc w:val="both"/>
              <w:rPr>
                <w:rFonts w:ascii="Verdana" w:eastAsia="Times New Roman" w:hAnsi="Verdana" w:cs="Arial"/>
                <w:highlight w:val="yellow"/>
                <w:lang w:eastAsia="es-ES"/>
              </w:rPr>
            </w:pPr>
          </w:p>
          <w:p w14:paraId="415DFA08" w14:textId="77777777" w:rsidR="00F6753A" w:rsidRPr="00937344" w:rsidRDefault="00F6753A" w:rsidP="00F62512">
            <w:pPr>
              <w:tabs>
                <w:tab w:val="left" w:pos="8820"/>
              </w:tabs>
              <w:spacing w:after="0" w:line="240" w:lineRule="auto"/>
              <w:jc w:val="both"/>
              <w:rPr>
                <w:rFonts w:ascii="Verdana" w:eastAsia="Times New Roman" w:hAnsi="Verdana" w:cs="Arial"/>
                <w:lang w:val="es-ES_tradnl" w:eastAsia="es-CO"/>
              </w:rPr>
            </w:pPr>
            <w:r w:rsidRPr="00937344">
              <w:rPr>
                <w:rFonts w:ascii="Verdana" w:eastAsia="Times New Roman" w:hAnsi="Verdana" w:cs="Arial"/>
                <w:lang w:eastAsia="es-ES"/>
              </w:rPr>
              <w:t>Así las cosas, l</w:t>
            </w:r>
            <w:r w:rsidRPr="00937344">
              <w:rPr>
                <w:rFonts w:ascii="Verdana" w:eastAsia="Times New Roman" w:hAnsi="Verdana" w:cs="Arial"/>
                <w:lang w:val="es-ES_tradnl" w:eastAsia="es-CO"/>
              </w:rPr>
              <w:t>a declaratoria de insubsistencia de un empleado de libre nombramiento y remoción, como aquel que fue ocupado por el (la) demandante, es procedente de forma inmotivada, sin procedimientos o condiciones y goza de presunción de legalidad, ello en los términos del artículo 2.2.11.1.2 del Decreto 1083 de 2015 tal como lo ha sostenido la jurisprudencia del Corte Constitucional (Sentencia T. 132 de 2007).</w:t>
            </w:r>
          </w:p>
          <w:p w14:paraId="4D4DD24F" w14:textId="77777777" w:rsidR="00F6753A" w:rsidRPr="00937344" w:rsidRDefault="00F6753A" w:rsidP="00F62512">
            <w:pPr>
              <w:tabs>
                <w:tab w:val="left" w:pos="8820"/>
              </w:tabs>
              <w:spacing w:after="0" w:line="240" w:lineRule="auto"/>
              <w:jc w:val="both"/>
              <w:rPr>
                <w:rFonts w:ascii="Verdana" w:eastAsia="Times New Roman" w:hAnsi="Verdana" w:cs="Arial"/>
                <w:lang w:val="es-ES_tradnl" w:eastAsia="es-CO"/>
              </w:rPr>
            </w:pPr>
          </w:p>
          <w:p w14:paraId="3D89EC87" w14:textId="77777777" w:rsidR="00F6753A" w:rsidRPr="00937344" w:rsidRDefault="00F6753A" w:rsidP="00F62512">
            <w:pPr>
              <w:pStyle w:val="NormalWeb"/>
              <w:shd w:val="clear" w:color="auto" w:fill="FFFFFF"/>
              <w:spacing w:before="0" w:beforeAutospacing="0" w:after="150" w:afterAutospacing="0"/>
              <w:ind w:right="49"/>
              <w:jc w:val="both"/>
              <w:rPr>
                <w:rFonts w:ascii="Verdana" w:hAnsi="Verdana" w:cs="Arial"/>
                <w:sz w:val="22"/>
                <w:szCs w:val="22"/>
              </w:rPr>
            </w:pPr>
            <w:r w:rsidRPr="00937344">
              <w:rPr>
                <w:rFonts w:ascii="Verdana" w:hAnsi="Verdana" w:cs="Arial"/>
                <w:sz w:val="22"/>
                <w:szCs w:val="22"/>
              </w:rPr>
              <w:t xml:space="preserve">No puede insinuarse, como lo hace la parte demandante, que su insubsistencia no buscaba una mejora en el servicio, que quien fue nombrado en su reemplazo no la supera la experiencia y que por lo tanto el acto administrativo fue expedido con desviación de poder y falsa motivación. </w:t>
            </w:r>
          </w:p>
          <w:p w14:paraId="6F43C9FC" w14:textId="77777777" w:rsidR="00F6753A" w:rsidRPr="00937344" w:rsidRDefault="00F6753A" w:rsidP="00F62512">
            <w:pPr>
              <w:pStyle w:val="NormalWeb"/>
              <w:shd w:val="clear" w:color="auto" w:fill="FFFFFF"/>
              <w:spacing w:before="0" w:beforeAutospacing="0" w:after="150" w:afterAutospacing="0"/>
              <w:ind w:right="49"/>
              <w:jc w:val="both"/>
              <w:rPr>
                <w:rFonts w:ascii="Verdana" w:hAnsi="Verdana" w:cs="Arial"/>
                <w:color w:val="4B4949"/>
                <w:sz w:val="22"/>
                <w:szCs w:val="22"/>
              </w:rPr>
            </w:pPr>
            <w:r w:rsidRPr="00937344">
              <w:rPr>
                <w:rFonts w:ascii="Verdana" w:hAnsi="Verdana" w:cs="Arial"/>
                <w:sz w:val="22"/>
                <w:szCs w:val="22"/>
              </w:rPr>
              <w:t>Frente al tema en cuestión, el Consejo de Estado, Sección Segunda Subsección “B” consejero Víctor Hernando Alvarado Ardila en fallo de fecha 9 de febrero de 2012, dispuso que:</w:t>
            </w:r>
          </w:p>
          <w:p w14:paraId="16A8CBAD" w14:textId="77777777" w:rsidR="00F6753A" w:rsidRPr="00937344" w:rsidRDefault="00F6753A" w:rsidP="00F62512">
            <w:pPr>
              <w:spacing w:before="100" w:beforeAutospacing="1" w:after="100" w:afterAutospacing="1" w:line="270" w:lineRule="atLeast"/>
              <w:ind w:left="639" w:right="474"/>
              <w:jc w:val="both"/>
              <w:rPr>
                <w:rFonts w:ascii="Verdana" w:eastAsia="Times New Roman" w:hAnsi="Verdana" w:cs="Arial"/>
                <w:i/>
                <w:color w:val="000000"/>
                <w:lang w:val="es-CO" w:eastAsia="es-CO"/>
              </w:rPr>
            </w:pPr>
            <w:r w:rsidRPr="00937344">
              <w:rPr>
                <w:rFonts w:ascii="Verdana" w:eastAsia="Times New Roman" w:hAnsi="Verdana" w:cs="Arial"/>
                <w:i/>
                <w:color w:val="000000"/>
                <w:lang w:val="es-CO" w:eastAsia="es-CO"/>
              </w:rPr>
              <w:t xml:space="preserve">“Ahora, vale decir respecto de las altas capacidades y logros académicos con los que pueda contar la demandante, que ellos no generan por si solos fuero alguno de estabilidad ni pueden limitar la potestad discrecional que el ordenamiento le concede al nominador, </w:t>
            </w:r>
            <w:r w:rsidRPr="00937344">
              <w:rPr>
                <w:rFonts w:ascii="Verdana" w:eastAsia="Times New Roman" w:hAnsi="Verdana" w:cs="Arial"/>
                <w:b/>
                <w:i/>
                <w:color w:val="000000"/>
                <w:lang w:val="es-CO" w:eastAsia="es-CO"/>
              </w:rPr>
              <w:t>mucho menos constituyen plena prueba de la desviación de poder</w:t>
            </w:r>
            <w:r w:rsidRPr="00937344">
              <w:rPr>
                <w:rFonts w:ascii="Verdana" w:eastAsia="Times New Roman" w:hAnsi="Verdana" w:cs="Arial"/>
                <w:i/>
                <w:color w:val="000000"/>
                <w:lang w:val="es-CO" w:eastAsia="es-CO"/>
              </w:rPr>
              <w:t xml:space="preserve">, pues ha sido criterio de la Corporación que la idoneidad para el ejercicio de un cargo y el buen desempeño de las funciones, no otorgan por sí solos a su titular prerrogativa de permanencia en el mismo, </w:t>
            </w:r>
            <w:r w:rsidRPr="00937344">
              <w:rPr>
                <w:rFonts w:ascii="Verdana" w:eastAsia="Times New Roman" w:hAnsi="Verdana" w:cs="Arial"/>
                <w:b/>
                <w:i/>
                <w:color w:val="000000"/>
                <w:lang w:val="es-CO" w:eastAsia="es-CO"/>
              </w:rPr>
              <w:t>pues lo normal es el buen cumplimiento del deber por parte del funcionario</w:t>
            </w:r>
            <w:r w:rsidRPr="00937344">
              <w:rPr>
                <w:rFonts w:ascii="Verdana" w:eastAsia="Times New Roman" w:hAnsi="Verdana" w:cs="Arial"/>
                <w:i/>
                <w:color w:val="000000"/>
                <w:lang w:val="es-CO" w:eastAsia="es-CO"/>
              </w:rPr>
              <w:t>. En efecto, así lo ha puntualizado la Corporación:</w:t>
            </w:r>
          </w:p>
          <w:p w14:paraId="649A5A87" w14:textId="77777777" w:rsidR="00F6753A" w:rsidRPr="00937344" w:rsidRDefault="00F6753A" w:rsidP="00F62512">
            <w:pPr>
              <w:spacing w:before="100" w:beforeAutospacing="1" w:after="100" w:afterAutospacing="1" w:line="270" w:lineRule="atLeast"/>
              <w:ind w:left="639" w:right="474"/>
              <w:jc w:val="both"/>
              <w:rPr>
                <w:rFonts w:ascii="Verdana" w:eastAsia="Times New Roman" w:hAnsi="Verdana" w:cs="Arial"/>
                <w:iCs/>
                <w:color w:val="000000"/>
                <w:lang w:val="es-CO" w:eastAsia="es-CO"/>
              </w:rPr>
            </w:pPr>
            <w:r w:rsidRPr="00937344">
              <w:rPr>
                <w:rFonts w:ascii="Verdana" w:eastAsia="Times New Roman" w:hAnsi="Verdana" w:cs="Arial"/>
                <w:i/>
                <w:iCs/>
                <w:color w:val="000000"/>
                <w:lang w:val="es-CO" w:eastAsia="es-CO"/>
              </w:rPr>
              <w:t xml:space="preserve">“… en lo que respecta al buen desempeño del actor durante el tiempo que laboró para la entidad, ha de decir la Sala que tal circunstancia no genera para los empleados que puedan ser retirados del servicio por discrecionalidad del nominador; fuero de estabilidad, ni es obstáculo para que la administración ejercite la facultad que le ha sido asignada por Ley, </w:t>
            </w:r>
            <w:r w:rsidRPr="00937344">
              <w:rPr>
                <w:rFonts w:ascii="Verdana" w:eastAsia="Times New Roman" w:hAnsi="Verdana" w:cs="Arial"/>
                <w:i/>
                <w:iCs/>
                <w:color w:val="000000"/>
                <w:lang w:val="es-CO" w:eastAsia="es-CO"/>
              </w:rPr>
              <w:lastRenderedPageBreak/>
              <w:t xml:space="preserve">como en el caso </w:t>
            </w:r>
            <w:proofErr w:type="spellStart"/>
            <w:r w:rsidRPr="00937344">
              <w:rPr>
                <w:rFonts w:ascii="Verdana" w:eastAsia="Times New Roman" w:hAnsi="Verdana" w:cs="Arial"/>
                <w:i/>
                <w:iCs/>
                <w:color w:val="000000"/>
                <w:lang w:val="es-CO" w:eastAsia="es-CO"/>
              </w:rPr>
              <w:t>sub-examiné</w:t>
            </w:r>
            <w:proofErr w:type="spellEnd"/>
            <w:r w:rsidRPr="00937344">
              <w:rPr>
                <w:rFonts w:ascii="Verdana" w:eastAsia="Times New Roman" w:hAnsi="Verdana" w:cs="Arial"/>
                <w:i/>
                <w:iCs/>
                <w:color w:val="000000"/>
                <w:lang w:val="es-CO" w:eastAsia="es-CO"/>
              </w:rPr>
              <w:t xml:space="preserve"> (sic), la que se presume ejercida en aras del buen servicio.” </w:t>
            </w:r>
            <w:r w:rsidRPr="00937344">
              <w:rPr>
                <w:rFonts w:ascii="Verdana" w:eastAsia="Times New Roman" w:hAnsi="Verdana" w:cs="Arial"/>
                <w:iCs/>
                <w:color w:val="000000"/>
                <w:lang w:val="es-CO" w:eastAsia="es-CO"/>
              </w:rPr>
              <w:t>(Resaltado fuera del texto)</w:t>
            </w:r>
          </w:p>
          <w:p w14:paraId="108FCD1B" w14:textId="77777777" w:rsidR="00F6753A" w:rsidRPr="00937344" w:rsidRDefault="00F6753A" w:rsidP="00F62512">
            <w:pPr>
              <w:spacing w:before="100" w:beforeAutospacing="1" w:after="100" w:afterAutospacing="1" w:line="270" w:lineRule="atLeast"/>
              <w:jc w:val="both"/>
              <w:rPr>
                <w:rFonts w:ascii="Verdana" w:eastAsia="Times New Roman" w:hAnsi="Verdana" w:cs="Arial"/>
                <w:color w:val="000000"/>
                <w:lang w:val="es-CO" w:eastAsia="es-CO"/>
              </w:rPr>
            </w:pPr>
            <w:r w:rsidRPr="00937344">
              <w:rPr>
                <w:rFonts w:ascii="Verdana" w:eastAsia="Times New Roman" w:hAnsi="Verdana" w:cs="Arial"/>
                <w:color w:val="000000"/>
                <w:lang w:val="es-CO" w:eastAsia="es-CO"/>
              </w:rPr>
              <w:t>En consecuencia, para que la causal de desviación de poder pueda tenerse como un vicio del acto de insubsistencia discrecional, las probanzas deben ser suficientes y contundentes que no den lugar a que la motivación del acto fue diferente al buen servicio; o de que su reemplazo generó, una desmejora del servicio público. Por lo anterior se puede afirmar, que no existe en el presente caso móvil oculto que ponga en duda los límites discrecionales del nominador, puesto que el acto expedido fue en ejercicio de tal facultad, el cual se presume legal y ejercido en aras del buen servicio.</w:t>
            </w:r>
          </w:p>
          <w:p w14:paraId="77BC3309" w14:textId="77777777" w:rsidR="00F6753A" w:rsidRPr="00937344" w:rsidRDefault="00F6753A" w:rsidP="00F62512">
            <w:pPr>
              <w:spacing w:before="100" w:beforeAutospacing="1" w:after="100" w:afterAutospacing="1" w:line="270" w:lineRule="atLeast"/>
              <w:jc w:val="both"/>
              <w:rPr>
                <w:rFonts w:ascii="Verdana" w:eastAsia="Times New Roman" w:hAnsi="Verdana" w:cs="Arial"/>
                <w:color w:val="000000"/>
                <w:lang w:val="es-CO" w:eastAsia="es-CO"/>
              </w:rPr>
            </w:pPr>
            <w:r w:rsidRPr="00937344">
              <w:rPr>
                <w:rFonts w:ascii="Verdana" w:eastAsia="Times New Roman" w:hAnsi="Verdana" w:cs="Arial"/>
                <w:color w:val="000000"/>
                <w:lang w:val="es-CO" w:eastAsia="es-CO"/>
              </w:rPr>
              <w:t xml:space="preserve">En otras palabras, cuando un acto administrativo de insubsistencia se encuentra inspirado en fines del buen servicio público, lleva implícita la presunción de legalidad, y por ende debe ser desvirtuado mediante prueba en contrario. </w:t>
            </w:r>
          </w:p>
          <w:p w14:paraId="09FEE33F" w14:textId="77777777" w:rsidR="00F6753A" w:rsidRPr="00937344" w:rsidRDefault="00F6753A" w:rsidP="00F62512">
            <w:pPr>
              <w:spacing w:after="0" w:line="240" w:lineRule="auto"/>
              <w:ind w:right="49"/>
              <w:jc w:val="both"/>
              <w:rPr>
                <w:rFonts w:ascii="Verdana" w:hAnsi="Verdana"/>
                <w:lang w:val="es-CO"/>
              </w:rPr>
            </w:pPr>
            <w:r w:rsidRPr="00937344">
              <w:rPr>
                <w:rFonts w:ascii="Verdana" w:hAnsi="Verdana"/>
                <w:lang w:val="es-CO"/>
              </w:rPr>
              <w:t>Resulta también necesario señalar que, la Ley 1437 de 2011, dispone la presunción de legalidad de los actos administrativos mientras no hayan sido anulados por la jurisdicción de lo contencioso administrativo, al respecto prevé:</w:t>
            </w:r>
          </w:p>
          <w:p w14:paraId="1260AED9" w14:textId="77777777" w:rsidR="00F6753A" w:rsidRPr="00937344" w:rsidRDefault="00F6753A" w:rsidP="00F62512">
            <w:pPr>
              <w:spacing w:after="0" w:line="240" w:lineRule="auto"/>
              <w:ind w:right="49"/>
              <w:jc w:val="both"/>
              <w:rPr>
                <w:rFonts w:ascii="Verdana" w:hAnsi="Verdana"/>
                <w:lang w:val="es-CO"/>
              </w:rPr>
            </w:pPr>
            <w:r w:rsidRPr="00937344">
              <w:rPr>
                <w:rFonts w:ascii="Verdana" w:hAnsi="Verdana"/>
                <w:lang w:val="es-CO"/>
              </w:rPr>
              <w:t> </w:t>
            </w:r>
          </w:p>
          <w:p w14:paraId="22206ED6" w14:textId="77777777" w:rsidR="00F6753A" w:rsidRPr="00937344" w:rsidRDefault="00F6753A" w:rsidP="00F62512">
            <w:pPr>
              <w:spacing w:after="0" w:line="240" w:lineRule="auto"/>
              <w:ind w:left="426" w:right="474"/>
              <w:jc w:val="both"/>
              <w:rPr>
                <w:rFonts w:ascii="Verdana" w:hAnsi="Verdana"/>
                <w:i/>
                <w:iCs/>
                <w:lang w:val="es-CO"/>
              </w:rPr>
            </w:pPr>
            <w:r w:rsidRPr="00937344">
              <w:rPr>
                <w:rFonts w:ascii="Verdana" w:hAnsi="Verdana"/>
                <w:i/>
                <w:iCs/>
                <w:lang w:val="es-CO"/>
              </w:rPr>
              <w:t>“ARTÍCULO 88.</w:t>
            </w:r>
            <w:r w:rsidRPr="00937344">
              <w:rPr>
                <w:rFonts w:ascii="Verdana" w:hAnsi="Verdana"/>
                <w:b/>
                <w:bCs/>
                <w:i/>
                <w:iCs/>
                <w:lang w:val="es-CO"/>
              </w:rPr>
              <w:t> </w:t>
            </w:r>
            <w:r w:rsidRPr="00937344">
              <w:rPr>
                <w:rFonts w:ascii="Verdana" w:hAnsi="Verdana"/>
                <w:i/>
                <w:iCs/>
                <w:lang w:val="es-CO"/>
              </w:rPr>
              <w:t>Presunción de legalidad del acto administrativo. Los actos administrativos se presumen legales mientras no hayan sido anulados por la Jurisdicción de lo Contencioso Administrativo. Cuando fueren suspendidos, no podrán ejecutarse hasta tanto se resuelva definitivamente sobre su legalidad o se levante dicha medida cautelar (…)”</w:t>
            </w:r>
          </w:p>
          <w:p w14:paraId="5148BD77" w14:textId="77777777" w:rsidR="00F6753A" w:rsidRPr="00937344" w:rsidRDefault="00F6753A" w:rsidP="00F62512">
            <w:pPr>
              <w:spacing w:after="0" w:line="240" w:lineRule="auto"/>
              <w:ind w:left="426" w:right="474"/>
              <w:jc w:val="both"/>
              <w:rPr>
                <w:rFonts w:ascii="Verdana" w:hAnsi="Verdana"/>
                <w:lang w:val="es-CO"/>
              </w:rPr>
            </w:pPr>
          </w:p>
          <w:p w14:paraId="6E996122" w14:textId="77777777" w:rsidR="00F6753A" w:rsidRPr="00937344" w:rsidRDefault="00F6753A" w:rsidP="00F62512">
            <w:pPr>
              <w:spacing w:after="0" w:line="240" w:lineRule="auto"/>
              <w:ind w:right="49"/>
              <w:jc w:val="both"/>
              <w:rPr>
                <w:rFonts w:ascii="Verdana" w:hAnsi="Verdana"/>
                <w:lang w:val="es-CO"/>
              </w:rPr>
            </w:pPr>
            <w:r w:rsidRPr="00937344">
              <w:rPr>
                <w:rFonts w:ascii="Verdana" w:hAnsi="Verdana"/>
                <w:lang w:val="es-CO"/>
              </w:rPr>
              <w:t>En esa misma línea, la Corte Constitucional, en Sentencia T- 136 de 2019, adujo lo siguiente frente al principio de seguridad jurídica que acompañan todos aquellos actos administrativos expedidos por las entidades públicas que crean, modifican o extinguen situaciones jurídicas particulares o concretas:</w:t>
            </w:r>
          </w:p>
          <w:p w14:paraId="0D304C91" w14:textId="77777777" w:rsidR="00F6753A" w:rsidRPr="00937344" w:rsidRDefault="00F6753A" w:rsidP="00F62512">
            <w:pPr>
              <w:spacing w:after="0" w:line="240" w:lineRule="auto"/>
              <w:ind w:right="49"/>
              <w:jc w:val="both"/>
              <w:rPr>
                <w:rFonts w:ascii="Verdana" w:hAnsi="Verdana"/>
                <w:lang w:val="es-CO"/>
              </w:rPr>
            </w:pPr>
          </w:p>
          <w:p w14:paraId="10F609DB" w14:textId="77777777" w:rsidR="00F6753A" w:rsidRPr="00937344" w:rsidRDefault="00F6753A" w:rsidP="00F62512">
            <w:pPr>
              <w:spacing w:after="0" w:line="240" w:lineRule="auto"/>
              <w:ind w:left="426" w:right="474"/>
              <w:jc w:val="both"/>
              <w:rPr>
                <w:rFonts w:ascii="Verdana" w:hAnsi="Verdana"/>
                <w:i/>
                <w:iCs/>
                <w:lang w:val="es-CO"/>
              </w:rPr>
            </w:pPr>
            <w:r w:rsidRPr="00937344">
              <w:rPr>
                <w:rFonts w:ascii="Verdana" w:hAnsi="Verdana"/>
                <w:i/>
                <w:iCs/>
                <w:lang w:val="es-CO"/>
              </w:rPr>
              <w:t xml:space="preserve">“(...) Una de las reglas establecidas por el ordenamiento jurídico es que dichos actos se presumen legales hasta tanto no sean declarados de forma contraria por las autoridades competentes para ello, función que le fue otorgada por el legislador a los jueces de la jurisdicción contenciosa administrativa”. </w:t>
            </w:r>
          </w:p>
          <w:p w14:paraId="49E4CC5B" w14:textId="77777777" w:rsidR="00F6753A" w:rsidRPr="00937344" w:rsidRDefault="00F6753A" w:rsidP="00F62512">
            <w:pPr>
              <w:spacing w:after="0" w:line="240" w:lineRule="auto"/>
              <w:ind w:left="426" w:right="474"/>
              <w:jc w:val="both"/>
              <w:rPr>
                <w:rFonts w:ascii="Verdana" w:hAnsi="Verdana"/>
                <w:i/>
                <w:iCs/>
                <w:lang w:val="es-CO"/>
              </w:rPr>
            </w:pPr>
          </w:p>
          <w:p w14:paraId="6980A8EE" w14:textId="77777777" w:rsidR="00F6753A" w:rsidRPr="00937344" w:rsidRDefault="00F6753A" w:rsidP="00F62512">
            <w:pPr>
              <w:spacing w:after="0" w:line="240" w:lineRule="auto"/>
              <w:ind w:right="49"/>
              <w:jc w:val="both"/>
              <w:rPr>
                <w:rFonts w:ascii="Verdana" w:hAnsi="Verdana"/>
                <w:lang w:val="es-CO"/>
              </w:rPr>
            </w:pPr>
            <w:r w:rsidRPr="00937344">
              <w:rPr>
                <w:rFonts w:ascii="Verdana" w:hAnsi="Verdana"/>
                <w:lang w:val="es-CO"/>
              </w:rPr>
              <w:t>En relación con la concepción básica del acto administrativo como manifestación Estatal, resulta muy ilustrativo el siguiente pronunciamiento de esta Corporación, en la misma sentencia:</w:t>
            </w:r>
          </w:p>
          <w:p w14:paraId="07DDA58E" w14:textId="77777777" w:rsidR="00F6753A" w:rsidRPr="00937344" w:rsidRDefault="00F6753A" w:rsidP="00F62512">
            <w:pPr>
              <w:spacing w:after="0" w:line="240" w:lineRule="auto"/>
              <w:ind w:left="426" w:right="474"/>
              <w:jc w:val="both"/>
              <w:rPr>
                <w:rFonts w:ascii="Verdana" w:hAnsi="Verdana"/>
                <w:lang w:val="es-CO"/>
              </w:rPr>
            </w:pPr>
          </w:p>
          <w:p w14:paraId="5D24EC0F" w14:textId="77777777" w:rsidR="00F6753A" w:rsidRPr="00937344" w:rsidRDefault="00F6753A" w:rsidP="00F62512">
            <w:pPr>
              <w:spacing w:after="0" w:line="240" w:lineRule="auto"/>
              <w:ind w:left="426" w:right="474"/>
              <w:jc w:val="both"/>
              <w:rPr>
                <w:rFonts w:ascii="Verdana" w:hAnsi="Verdana"/>
                <w:lang w:val="es-CO"/>
              </w:rPr>
            </w:pPr>
            <w:r w:rsidRPr="00937344">
              <w:rPr>
                <w:rFonts w:ascii="Verdana" w:hAnsi="Verdana"/>
                <w:i/>
                <w:iCs/>
                <w:lang w:val="es-CO"/>
              </w:rPr>
              <w:lastRenderedPageBreak/>
              <w:t>“El acto administrativo definido como la manifestación de la voluntad de la administración, tendiente a producir efectos jurídicos ya sea creando, modificando o extinguiendo derechos para los administrados o en contra de éstos, tiene como presupuestos esenciales su sujeción al orden jurídico y el respeto por las garantías y derechos de los administrados.</w:t>
            </w:r>
          </w:p>
          <w:p w14:paraId="6C80F37B" w14:textId="77777777" w:rsidR="00F6753A" w:rsidRPr="00937344" w:rsidRDefault="00F6753A" w:rsidP="00F62512">
            <w:pPr>
              <w:spacing w:after="0" w:line="240" w:lineRule="auto"/>
              <w:ind w:left="426" w:right="474"/>
              <w:jc w:val="both"/>
              <w:rPr>
                <w:rFonts w:ascii="Verdana" w:hAnsi="Verdana"/>
                <w:i/>
                <w:iCs/>
                <w:lang w:val="es-CO"/>
              </w:rPr>
            </w:pPr>
          </w:p>
          <w:p w14:paraId="2A09B570" w14:textId="77777777" w:rsidR="00F6753A" w:rsidRPr="00937344" w:rsidRDefault="00F6753A" w:rsidP="00F62512">
            <w:pPr>
              <w:spacing w:after="0" w:line="240" w:lineRule="auto"/>
              <w:ind w:left="426" w:right="474"/>
              <w:jc w:val="both"/>
              <w:rPr>
                <w:rFonts w:ascii="Verdana" w:hAnsi="Verdana"/>
                <w:lang w:val="es-CO"/>
              </w:rPr>
            </w:pPr>
            <w:r w:rsidRPr="00937344">
              <w:rPr>
                <w:rFonts w:ascii="Verdana" w:hAnsi="Verdana"/>
                <w:i/>
                <w:iCs/>
                <w:lang w:val="es-CO"/>
              </w:rPr>
              <w:t>Como expresión del poder estatal y como garantía para los administrados, en el marco del Estado de Derecho, se exige que el acto administrativo esté conforme no sólo a las normas de carácter constitucional sino con aquellas jerárquicamente inferiores a ésta. Este es el principio de legalidad, fundamento de las actuaciones administrativas, a través del cual se garantiza a los administrados que, en ejercicio de sus potestades, la administración actúa dentro de los parámetros fijados por el Constituyente y por el legislador, razón que hace obligatorio el acto desde su expedición, pues se presume su legalidad”.</w:t>
            </w:r>
          </w:p>
          <w:p w14:paraId="518257FD" w14:textId="77777777" w:rsidR="00F6753A" w:rsidRPr="00937344" w:rsidRDefault="00F6753A" w:rsidP="00F62512">
            <w:pPr>
              <w:spacing w:after="0" w:line="240" w:lineRule="auto"/>
              <w:ind w:right="49"/>
              <w:jc w:val="both"/>
              <w:rPr>
                <w:rFonts w:ascii="Verdana" w:hAnsi="Verdana"/>
                <w:lang w:val="es-CO"/>
              </w:rPr>
            </w:pPr>
          </w:p>
          <w:p w14:paraId="107657A2" w14:textId="77777777" w:rsidR="00F6753A" w:rsidRPr="00937344" w:rsidRDefault="00F6753A" w:rsidP="00F62512">
            <w:pPr>
              <w:spacing w:after="0" w:line="240" w:lineRule="auto"/>
              <w:ind w:right="49"/>
              <w:jc w:val="both"/>
              <w:rPr>
                <w:rFonts w:ascii="Verdana" w:hAnsi="Verdana"/>
                <w:lang w:val="es-CO"/>
              </w:rPr>
            </w:pPr>
            <w:r w:rsidRPr="00937344">
              <w:rPr>
                <w:rFonts w:ascii="Verdana" w:hAnsi="Verdana"/>
                <w:lang w:val="es-CO"/>
              </w:rPr>
              <w:t>Conforme a lo expresado por esa corporación, los actos expedidos por la administración pública se presumen legales y son obligatorios, hasta tanto no sean declarados nulos por las autoridades competentes para ello, es decir, por los jueces de lo contencioso administrativo.</w:t>
            </w:r>
          </w:p>
          <w:p w14:paraId="270CA9B6" w14:textId="77777777" w:rsidR="00F6753A" w:rsidRPr="00937344" w:rsidRDefault="00F6753A" w:rsidP="00F62512">
            <w:pPr>
              <w:spacing w:before="100" w:beforeAutospacing="1" w:after="100" w:afterAutospacing="1" w:line="270" w:lineRule="atLeast"/>
              <w:jc w:val="both"/>
              <w:rPr>
                <w:rFonts w:ascii="Verdana" w:hAnsi="Verdana" w:cs="Arial"/>
                <w:bCs/>
                <w:iCs/>
              </w:rPr>
            </w:pPr>
            <w:r w:rsidRPr="00937344">
              <w:rPr>
                <w:rFonts w:ascii="Verdana" w:hAnsi="Verdana" w:cs="Arial"/>
              </w:rPr>
              <w:t>De igual forma se debe indicar que el nominador, tiene la facultad de conformar y reorganizar su equipo de trabajo e incluso de cambiar a sus subalternos. Por lo tanto, puede solicitar o insinuar a sus empleados la presentación de la renuncia protocolaria, prerrogativa esta que no puede considerarse ilegal y menos un acto de acoso laboral, que de suyo cuenta con una regulación propia que quien la sufre debe poner en conocimiento y solicitar el adelantamiento respectivo.</w:t>
            </w:r>
          </w:p>
          <w:p w14:paraId="2BD76603" w14:textId="5E1E3A01" w:rsidR="00F6753A" w:rsidRPr="00D20D25" w:rsidRDefault="00F6753A" w:rsidP="00D20D25">
            <w:pPr>
              <w:pStyle w:val="Prrafodelista"/>
              <w:numPr>
                <w:ilvl w:val="1"/>
                <w:numId w:val="6"/>
              </w:numPr>
              <w:contextualSpacing/>
              <w:rPr>
                <w:rFonts w:ascii="Verdana" w:hAnsi="Verdana" w:cs="Arial"/>
                <w:bCs/>
                <w:iCs/>
                <w:sz w:val="22"/>
                <w:szCs w:val="22"/>
                <w:highlight w:val="yellow"/>
              </w:rPr>
            </w:pPr>
            <w:r w:rsidRPr="00D20D25">
              <w:rPr>
                <w:rFonts w:ascii="Verdana" w:hAnsi="Verdana" w:cs="Arial"/>
                <w:b/>
                <w:bCs/>
                <w:iCs/>
                <w:sz w:val="22"/>
                <w:szCs w:val="22"/>
                <w:highlight w:val="yellow"/>
              </w:rPr>
              <w:t>ANÁLISIS DE LA CADUCIDAD DEL MEDIO DE CONTROL.</w:t>
            </w:r>
          </w:p>
          <w:p w14:paraId="01715217" w14:textId="77777777" w:rsidR="00F6753A" w:rsidRPr="00937344" w:rsidRDefault="00F6753A" w:rsidP="00F62512">
            <w:pPr>
              <w:pStyle w:val="Prrafodelista"/>
              <w:ind w:left="356"/>
              <w:jc w:val="both"/>
              <w:rPr>
                <w:rFonts w:ascii="Verdana" w:hAnsi="Verdana" w:cs="Arial"/>
                <w:bCs/>
                <w:iCs/>
                <w:sz w:val="22"/>
                <w:szCs w:val="22"/>
              </w:rPr>
            </w:pPr>
          </w:p>
          <w:p w14:paraId="7366FD64" w14:textId="77777777" w:rsidR="00F6753A" w:rsidRPr="00937344" w:rsidRDefault="00F6753A" w:rsidP="00F62512">
            <w:pPr>
              <w:pStyle w:val="Prrafodelista"/>
              <w:ind w:left="0"/>
              <w:jc w:val="both"/>
              <w:rPr>
                <w:rFonts w:ascii="Verdana" w:hAnsi="Verdana" w:cs="Arial"/>
                <w:bCs/>
                <w:iCs/>
                <w:sz w:val="22"/>
                <w:szCs w:val="22"/>
              </w:rPr>
            </w:pPr>
            <w:r w:rsidRPr="00937344">
              <w:rPr>
                <w:rFonts w:ascii="Verdana" w:hAnsi="Verdana" w:cs="Arial"/>
                <w:bCs/>
                <w:iCs/>
                <w:sz w:val="22"/>
                <w:szCs w:val="22"/>
              </w:rPr>
              <w:t>El (la) demandante acude ante la Jurisdicción Contenciosa Administrativa, a través del medio de control de nulidad y restablecimiento del derecho, para lo cual debe tenerse en cuenta el termino de caducidad, establecido en el literal d) del numeral 2 del artículo 164 de la Ley 1437 de 2011, que en su tenor literal señala:</w:t>
            </w:r>
          </w:p>
          <w:p w14:paraId="5113D8A5" w14:textId="77777777" w:rsidR="00F6753A" w:rsidRPr="00937344" w:rsidRDefault="00F6753A" w:rsidP="00F62512">
            <w:pPr>
              <w:pStyle w:val="Prrafodelista"/>
              <w:ind w:right="572"/>
              <w:jc w:val="both"/>
              <w:rPr>
                <w:rFonts w:ascii="Verdana" w:hAnsi="Verdana" w:cs="Arial"/>
                <w:bCs/>
                <w:i/>
                <w:iCs/>
                <w:sz w:val="22"/>
                <w:szCs w:val="22"/>
              </w:rPr>
            </w:pPr>
          </w:p>
          <w:p w14:paraId="016B05F1" w14:textId="77777777" w:rsidR="00F6753A" w:rsidRPr="00937344" w:rsidRDefault="00F6753A" w:rsidP="00F62512">
            <w:pPr>
              <w:pStyle w:val="Prrafodelista"/>
              <w:ind w:right="572"/>
              <w:jc w:val="both"/>
              <w:rPr>
                <w:rFonts w:ascii="Verdana" w:hAnsi="Verdana" w:cs="Arial"/>
                <w:bCs/>
                <w:i/>
                <w:iCs/>
                <w:sz w:val="22"/>
                <w:szCs w:val="22"/>
              </w:rPr>
            </w:pPr>
            <w:r w:rsidRPr="00937344">
              <w:rPr>
                <w:rFonts w:ascii="Verdana" w:hAnsi="Verdana" w:cs="Arial"/>
                <w:bCs/>
                <w:i/>
                <w:iCs/>
                <w:sz w:val="22"/>
                <w:szCs w:val="22"/>
              </w:rPr>
              <w:t xml:space="preserve">“Artículo 164. Oportunidad para presentar la demanda. La demanda deberá ser presentada: </w:t>
            </w:r>
          </w:p>
          <w:p w14:paraId="01CF936B" w14:textId="77777777" w:rsidR="00F6753A" w:rsidRPr="00937344" w:rsidRDefault="00F6753A" w:rsidP="00F62512">
            <w:pPr>
              <w:pStyle w:val="Prrafodelista"/>
              <w:ind w:right="572"/>
              <w:jc w:val="both"/>
              <w:rPr>
                <w:rFonts w:ascii="Verdana" w:hAnsi="Verdana" w:cs="Arial"/>
                <w:bCs/>
                <w:i/>
                <w:iCs/>
                <w:sz w:val="22"/>
                <w:szCs w:val="22"/>
              </w:rPr>
            </w:pPr>
          </w:p>
          <w:p w14:paraId="13573170" w14:textId="77777777" w:rsidR="00F6753A" w:rsidRPr="00937344" w:rsidRDefault="00F6753A" w:rsidP="00F62512">
            <w:pPr>
              <w:pStyle w:val="Prrafodelista"/>
              <w:ind w:right="572"/>
              <w:jc w:val="both"/>
              <w:rPr>
                <w:rFonts w:ascii="Verdana" w:hAnsi="Verdana" w:cs="Arial"/>
                <w:bCs/>
                <w:i/>
                <w:iCs/>
                <w:sz w:val="22"/>
                <w:szCs w:val="22"/>
              </w:rPr>
            </w:pPr>
            <w:r w:rsidRPr="00937344">
              <w:rPr>
                <w:rFonts w:ascii="Verdana" w:hAnsi="Verdana" w:cs="Arial"/>
                <w:bCs/>
                <w:i/>
                <w:iCs/>
                <w:sz w:val="22"/>
                <w:szCs w:val="22"/>
              </w:rPr>
              <w:t>(…)</w:t>
            </w:r>
          </w:p>
          <w:p w14:paraId="13105231" w14:textId="77777777" w:rsidR="00F6753A" w:rsidRPr="00937344" w:rsidRDefault="00F6753A" w:rsidP="00F62512">
            <w:pPr>
              <w:pStyle w:val="Prrafodelista"/>
              <w:ind w:right="572"/>
              <w:jc w:val="both"/>
              <w:rPr>
                <w:rFonts w:ascii="Verdana" w:hAnsi="Verdana" w:cs="Arial"/>
                <w:bCs/>
                <w:i/>
                <w:iCs/>
                <w:sz w:val="22"/>
                <w:szCs w:val="22"/>
              </w:rPr>
            </w:pPr>
          </w:p>
          <w:p w14:paraId="742DEB57" w14:textId="77777777" w:rsidR="00F6753A" w:rsidRPr="00937344" w:rsidRDefault="00F6753A" w:rsidP="00F62512">
            <w:pPr>
              <w:pStyle w:val="Prrafodelista"/>
              <w:ind w:right="572"/>
              <w:jc w:val="both"/>
              <w:rPr>
                <w:rFonts w:ascii="Verdana" w:hAnsi="Verdana" w:cs="Arial"/>
                <w:bCs/>
                <w:i/>
                <w:iCs/>
                <w:sz w:val="22"/>
                <w:szCs w:val="22"/>
              </w:rPr>
            </w:pPr>
            <w:r w:rsidRPr="00937344">
              <w:rPr>
                <w:rFonts w:ascii="Verdana" w:hAnsi="Verdana" w:cs="Arial"/>
                <w:bCs/>
                <w:i/>
                <w:iCs/>
                <w:sz w:val="22"/>
                <w:szCs w:val="22"/>
              </w:rPr>
              <w:t>2. En los siguientes términos, so pena de que opere la caducidad:</w:t>
            </w:r>
          </w:p>
          <w:p w14:paraId="20AA6061" w14:textId="77777777" w:rsidR="00F6753A" w:rsidRPr="00937344" w:rsidRDefault="00F6753A" w:rsidP="00F62512">
            <w:pPr>
              <w:pStyle w:val="Prrafodelista"/>
              <w:ind w:right="572"/>
              <w:jc w:val="both"/>
              <w:rPr>
                <w:rFonts w:ascii="Verdana" w:hAnsi="Verdana" w:cs="Arial"/>
                <w:bCs/>
                <w:i/>
                <w:iCs/>
                <w:sz w:val="22"/>
                <w:szCs w:val="22"/>
              </w:rPr>
            </w:pPr>
            <w:r w:rsidRPr="00937344">
              <w:rPr>
                <w:rFonts w:ascii="Verdana" w:hAnsi="Verdana" w:cs="Arial"/>
                <w:bCs/>
                <w:i/>
                <w:iCs/>
                <w:sz w:val="22"/>
                <w:szCs w:val="22"/>
              </w:rPr>
              <w:lastRenderedPageBreak/>
              <w:t xml:space="preserve">(…) </w:t>
            </w:r>
          </w:p>
          <w:p w14:paraId="43403D88" w14:textId="77777777" w:rsidR="00F6753A" w:rsidRPr="00937344" w:rsidRDefault="00F6753A" w:rsidP="00F62512">
            <w:pPr>
              <w:pStyle w:val="Prrafodelista"/>
              <w:ind w:right="572"/>
              <w:jc w:val="both"/>
              <w:rPr>
                <w:rFonts w:ascii="Verdana" w:hAnsi="Verdana" w:cs="Arial"/>
                <w:bCs/>
                <w:i/>
                <w:iCs/>
                <w:sz w:val="22"/>
                <w:szCs w:val="22"/>
              </w:rPr>
            </w:pPr>
          </w:p>
          <w:p w14:paraId="12857183" w14:textId="77777777" w:rsidR="00F6753A" w:rsidRPr="00937344" w:rsidRDefault="00F6753A" w:rsidP="00F62512">
            <w:pPr>
              <w:pStyle w:val="Prrafodelista"/>
              <w:ind w:right="572"/>
              <w:jc w:val="both"/>
              <w:rPr>
                <w:rFonts w:ascii="Verdana" w:hAnsi="Verdana" w:cs="Arial"/>
                <w:bCs/>
                <w:iCs/>
                <w:sz w:val="22"/>
                <w:szCs w:val="22"/>
              </w:rPr>
            </w:pPr>
            <w:r w:rsidRPr="00937344">
              <w:rPr>
                <w:rFonts w:ascii="Verdana" w:hAnsi="Verdana" w:cs="Arial"/>
                <w:bCs/>
                <w:i/>
                <w:iCs/>
                <w:sz w:val="22"/>
                <w:szCs w:val="22"/>
              </w:rPr>
              <w:t xml:space="preserve">d) Cuando se pretenda la nulidad y restablecimiento del derecho, la demanda deberá presentarse dentro del término de cuatro (4) meses contados a partir del día siguiente al de la comunicación, notificación, ejecución o publicación del acto administrativo, según el caso, salvo las excepciones establecidas en otras disposiciones legales”. </w:t>
            </w:r>
          </w:p>
          <w:p w14:paraId="24605FAB" w14:textId="77777777" w:rsidR="00F6753A" w:rsidRPr="00937344" w:rsidRDefault="00F6753A" w:rsidP="00F62512">
            <w:pPr>
              <w:spacing w:before="100" w:beforeAutospacing="1" w:after="100" w:afterAutospacing="1" w:line="270" w:lineRule="atLeast"/>
              <w:jc w:val="both"/>
              <w:rPr>
                <w:rFonts w:ascii="Verdana" w:hAnsi="Verdana" w:cs="Arial"/>
              </w:rPr>
            </w:pPr>
            <w:r w:rsidRPr="00937344">
              <w:rPr>
                <w:rFonts w:ascii="Verdana" w:hAnsi="Verdana" w:cs="Arial"/>
                <w:bCs/>
                <w:iCs/>
              </w:rPr>
              <w:t xml:space="preserve">Con el fin de determinar la oportunidad del medio de control que se pretende intentar, se encuentra que </w:t>
            </w:r>
            <w:r w:rsidRPr="00937344">
              <w:rPr>
                <w:rFonts w:ascii="Verdana" w:hAnsi="Verdana" w:cs="Arial"/>
              </w:rPr>
              <w:t xml:space="preserve">la Resolución </w:t>
            </w:r>
            <w:r w:rsidRPr="00937344">
              <w:rPr>
                <w:rFonts w:ascii="Verdana" w:eastAsia="Times New Roman" w:hAnsi="Verdana" w:cs="Arial"/>
                <w:lang w:eastAsia="es-ES"/>
              </w:rPr>
              <w:t xml:space="preserve">No. </w:t>
            </w:r>
            <w:r w:rsidRPr="00937344">
              <w:rPr>
                <w:rFonts w:ascii="Verdana" w:hAnsi="Verdana" w:cs="Arial"/>
              </w:rPr>
              <w:t>XXXXX de XX de XXXX de 202X</w:t>
            </w:r>
            <w:r w:rsidRPr="00937344">
              <w:rPr>
                <w:rFonts w:ascii="Verdana" w:eastAsia="Times New Roman" w:hAnsi="Verdana" w:cs="Arial"/>
                <w:lang w:eastAsia="es-ES"/>
              </w:rPr>
              <w:t xml:space="preserve"> por la cual declara la insubsistencia del cargo de Director (a) de la Regional XXXXXXXX del (la) hoy demandante </w:t>
            </w:r>
            <w:r w:rsidRPr="00937344">
              <w:rPr>
                <w:rFonts w:ascii="Verdana" w:hAnsi="Verdana" w:cs="Arial"/>
              </w:rPr>
              <w:t>fue notificada el día XX de XXXXXXXXXX de la misma anualidad, presentó la solicitud de conciliación el XX de XXXXX de 202X, por lo que se interrumpió el término de caducidad del medio de control; la audiencia se adelantó el XX de XXXXXXX y la demanda fue presentada el XX de XXXXXX de 202X, en termino, por lo que NO opero la caducidad del medio de control</w:t>
            </w:r>
          </w:p>
          <w:p w14:paraId="2042FBFD" w14:textId="77777777" w:rsidR="00F6753A" w:rsidRPr="00937344" w:rsidRDefault="00F6753A" w:rsidP="00F62512">
            <w:pPr>
              <w:spacing w:before="100" w:beforeAutospacing="1" w:after="100" w:afterAutospacing="1" w:line="270" w:lineRule="atLeast"/>
              <w:jc w:val="both"/>
              <w:rPr>
                <w:rFonts w:ascii="Verdana" w:eastAsia="Times New Roman" w:hAnsi="Verdana" w:cs="Arial"/>
                <w:color w:val="000000"/>
                <w:lang w:val="es-CO" w:eastAsia="es-CO"/>
              </w:rPr>
            </w:pPr>
            <w:r w:rsidRPr="00937344">
              <w:rPr>
                <w:rFonts w:ascii="Verdana" w:hAnsi="Verdana" w:cs="Arial"/>
                <w:highlight w:val="yellow"/>
              </w:rPr>
              <w:t>(EN CASO CONTRARIO A SI SE ESTABLECERÁ)</w:t>
            </w:r>
          </w:p>
          <w:p w14:paraId="44C9DCB8" w14:textId="4B6BB551" w:rsidR="00F6753A" w:rsidRPr="00D20D25" w:rsidRDefault="00F6753A" w:rsidP="00D20D25">
            <w:pPr>
              <w:pStyle w:val="Prrafodelista"/>
              <w:numPr>
                <w:ilvl w:val="1"/>
                <w:numId w:val="6"/>
              </w:numPr>
              <w:rPr>
                <w:rFonts w:ascii="Verdana" w:hAnsi="Verdana" w:cs="Arial"/>
                <w:sz w:val="22"/>
                <w:szCs w:val="22"/>
                <w:lang w:val="es-CO" w:eastAsia="es-CO"/>
              </w:rPr>
            </w:pPr>
            <w:r w:rsidRPr="00D20D25">
              <w:rPr>
                <w:rFonts w:ascii="Verdana" w:hAnsi="Verdana" w:cs="Arial"/>
                <w:b/>
                <w:bCs/>
                <w:sz w:val="22"/>
                <w:szCs w:val="22"/>
                <w:lang w:val="es-CO" w:eastAsia="es-CO"/>
              </w:rPr>
              <w:t>EXCEPCIONES PROPUESTAS (O A PROPONER) CON LA CONTESTACIÓN DE LA DEMANDA:</w:t>
            </w:r>
          </w:p>
          <w:p w14:paraId="0F256772" w14:textId="77777777" w:rsidR="00F6753A" w:rsidRPr="00937344" w:rsidRDefault="00F6753A" w:rsidP="00F62512">
            <w:pPr>
              <w:spacing w:after="0" w:line="240" w:lineRule="auto"/>
              <w:jc w:val="both"/>
              <w:rPr>
                <w:rFonts w:ascii="Verdana" w:eastAsia="Times New Roman" w:hAnsi="Verdana" w:cs="Arial"/>
                <w:lang w:val="es-CO" w:eastAsia="es-CO"/>
              </w:rPr>
            </w:pPr>
          </w:p>
          <w:p w14:paraId="73A5DA42" w14:textId="31B1DF34" w:rsidR="00F6753A" w:rsidRPr="00937344" w:rsidRDefault="00F6753A" w:rsidP="00F62512">
            <w:pPr>
              <w:spacing w:after="0" w:line="240" w:lineRule="auto"/>
              <w:jc w:val="both"/>
              <w:rPr>
                <w:rFonts w:ascii="Verdana" w:eastAsia="Times New Roman" w:hAnsi="Verdana" w:cs="Arial"/>
                <w:b/>
                <w:bCs/>
                <w:lang w:val="es-CO" w:eastAsia="es-CO"/>
              </w:rPr>
            </w:pPr>
            <w:r w:rsidRPr="00937344">
              <w:rPr>
                <w:rFonts w:ascii="Verdana" w:eastAsia="Times New Roman" w:hAnsi="Verdana" w:cs="Arial"/>
                <w:b/>
                <w:bCs/>
                <w:lang w:val="es-CO" w:eastAsia="es-CO"/>
              </w:rPr>
              <w:t xml:space="preserve">PREVIAS </w:t>
            </w:r>
            <w:r w:rsidR="00D20D25">
              <w:rPr>
                <w:rFonts w:ascii="Verdana" w:eastAsia="Times New Roman" w:hAnsi="Verdana" w:cs="Arial"/>
                <w:b/>
                <w:bCs/>
                <w:lang w:val="es-CO" w:eastAsia="es-CO"/>
              </w:rPr>
              <w:t xml:space="preserve">y </w:t>
            </w:r>
            <w:r w:rsidRPr="00937344">
              <w:rPr>
                <w:rFonts w:ascii="Verdana" w:eastAsia="Times New Roman" w:hAnsi="Verdana" w:cs="Arial"/>
                <w:b/>
                <w:bCs/>
                <w:lang w:val="es-CO" w:eastAsia="es-CO"/>
              </w:rPr>
              <w:t>DE FONDO</w:t>
            </w:r>
          </w:p>
          <w:p w14:paraId="3CB30F96" w14:textId="77777777" w:rsidR="00F6753A" w:rsidRPr="00937344" w:rsidRDefault="00F6753A" w:rsidP="00F62512">
            <w:pPr>
              <w:spacing w:after="0" w:line="240" w:lineRule="auto"/>
              <w:jc w:val="both"/>
              <w:rPr>
                <w:rFonts w:ascii="Verdana" w:eastAsia="Times New Roman" w:hAnsi="Verdana" w:cs="Arial"/>
                <w:highlight w:val="yellow"/>
                <w:lang w:val="es-CO" w:eastAsia="es-CO"/>
              </w:rPr>
            </w:pPr>
          </w:p>
          <w:p w14:paraId="3C69BFD7" w14:textId="77777777" w:rsidR="00F6753A" w:rsidRPr="00937344" w:rsidRDefault="00F6753A" w:rsidP="00F62512">
            <w:pPr>
              <w:spacing w:after="0" w:line="240" w:lineRule="auto"/>
              <w:jc w:val="both"/>
              <w:rPr>
                <w:rFonts w:ascii="Verdana" w:eastAsia="Times New Roman" w:hAnsi="Verdana" w:cs="Arial"/>
                <w:lang w:val="es-CO" w:eastAsia="es-CO"/>
              </w:rPr>
            </w:pPr>
            <w:r w:rsidRPr="00937344">
              <w:rPr>
                <w:rFonts w:ascii="Verdana" w:eastAsia="Times New Roman" w:hAnsi="Verdana" w:cs="Arial"/>
                <w:highlight w:val="yellow"/>
                <w:lang w:val="es-CO" w:eastAsia="es-CO"/>
              </w:rPr>
              <w:t>(EJEMPLO)</w:t>
            </w:r>
          </w:p>
          <w:p w14:paraId="3FF1667C" w14:textId="77777777" w:rsidR="00F6753A" w:rsidRPr="00937344" w:rsidRDefault="00F6753A" w:rsidP="00F62512">
            <w:pPr>
              <w:spacing w:after="0" w:line="240" w:lineRule="auto"/>
              <w:jc w:val="both"/>
              <w:rPr>
                <w:rFonts w:ascii="Verdana" w:eastAsia="Times New Roman" w:hAnsi="Verdana" w:cs="Arial"/>
                <w:lang w:val="es-CO" w:eastAsia="es-CO"/>
              </w:rPr>
            </w:pPr>
          </w:p>
          <w:p w14:paraId="2AF5728C" w14:textId="77777777" w:rsidR="00F6753A" w:rsidRPr="00937344" w:rsidRDefault="00F6753A" w:rsidP="00F62512">
            <w:pPr>
              <w:spacing w:after="0" w:line="240" w:lineRule="auto"/>
              <w:jc w:val="both"/>
              <w:rPr>
                <w:rFonts w:ascii="Verdana" w:eastAsia="Times New Roman" w:hAnsi="Verdana" w:cs="Arial"/>
                <w:highlight w:val="yellow"/>
                <w:lang w:val="es-CO" w:eastAsia="es-CO"/>
              </w:rPr>
            </w:pPr>
            <w:r w:rsidRPr="00937344">
              <w:rPr>
                <w:rFonts w:ascii="Verdana" w:eastAsia="Times New Roman" w:hAnsi="Verdana" w:cs="Arial"/>
                <w:highlight w:val="yellow"/>
                <w:lang w:val="es-CO" w:eastAsia="es-CO"/>
              </w:rPr>
              <w:t xml:space="preserve">1. LEGALIDAD DEL ACTO ATACADO </w:t>
            </w:r>
          </w:p>
          <w:p w14:paraId="253833FC" w14:textId="77777777" w:rsidR="00F6753A" w:rsidRPr="00937344" w:rsidRDefault="00F6753A" w:rsidP="00F62512">
            <w:pPr>
              <w:spacing w:after="0" w:line="240" w:lineRule="auto"/>
              <w:jc w:val="both"/>
              <w:rPr>
                <w:rFonts w:ascii="Verdana" w:eastAsia="Times New Roman" w:hAnsi="Verdana" w:cs="Arial"/>
                <w:highlight w:val="yellow"/>
                <w:lang w:val="es-CO" w:eastAsia="es-CO"/>
              </w:rPr>
            </w:pPr>
          </w:p>
          <w:p w14:paraId="782F1D31" w14:textId="77777777" w:rsidR="00F6753A" w:rsidRPr="00937344" w:rsidRDefault="00F6753A" w:rsidP="00F62512">
            <w:pPr>
              <w:spacing w:after="0" w:line="240" w:lineRule="auto"/>
              <w:ind w:right="49"/>
              <w:contextualSpacing/>
              <w:rPr>
                <w:rFonts w:ascii="Verdana" w:hAnsi="Verdana" w:cs="Arial"/>
                <w:highlight w:val="yellow"/>
              </w:rPr>
            </w:pPr>
            <w:r w:rsidRPr="00937344">
              <w:rPr>
                <w:rFonts w:ascii="Verdana" w:hAnsi="Verdana" w:cs="Arial"/>
                <w:highlight w:val="yellow"/>
              </w:rPr>
              <w:t>2. INEXISTENCIA O FALTA DE CAUSA PARA DEMANDAR AL ICBF</w:t>
            </w:r>
          </w:p>
          <w:p w14:paraId="427FC80D" w14:textId="77777777" w:rsidR="00F6753A" w:rsidRPr="00937344" w:rsidRDefault="00F6753A" w:rsidP="00F62512">
            <w:pPr>
              <w:spacing w:after="0" w:line="240" w:lineRule="auto"/>
              <w:ind w:right="49"/>
              <w:contextualSpacing/>
              <w:rPr>
                <w:rFonts w:ascii="Verdana" w:hAnsi="Verdana" w:cs="Arial"/>
                <w:highlight w:val="yellow"/>
              </w:rPr>
            </w:pPr>
          </w:p>
          <w:p w14:paraId="3B2A8040" w14:textId="77777777" w:rsidR="00F6753A" w:rsidRPr="00937344" w:rsidRDefault="00F6753A" w:rsidP="00F62512">
            <w:pPr>
              <w:spacing w:after="0" w:line="240" w:lineRule="auto"/>
              <w:ind w:right="49"/>
              <w:contextualSpacing/>
              <w:rPr>
                <w:rFonts w:ascii="Verdana" w:hAnsi="Verdana" w:cs="Arial"/>
                <w:highlight w:val="yellow"/>
              </w:rPr>
            </w:pPr>
            <w:r w:rsidRPr="00937344">
              <w:rPr>
                <w:rFonts w:ascii="Verdana" w:hAnsi="Verdana" w:cs="Arial"/>
                <w:highlight w:val="yellow"/>
              </w:rPr>
              <w:t>3. CARGO OCUPADO DE LIBRE NOMBRAMIENTO Y REMOCIÓN</w:t>
            </w:r>
          </w:p>
          <w:p w14:paraId="6886F5CF" w14:textId="77777777" w:rsidR="00F6753A" w:rsidRPr="00937344" w:rsidRDefault="00F6753A" w:rsidP="00F62512">
            <w:pPr>
              <w:spacing w:after="0" w:line="240" w:lineRule="auto"/>
              <w:ind w:right="49"/>
              <w:contextualSpacing/>
              <w:rPr>
                <w:rFonts w:ascii="Verdana" w:hAnsi="Verdana" w:cs="Arial"/>
                <w:color w:val="333333"/>
                <w:highlight w:val="yellow"/>
                <w:shd w:val="clear" w:color="auto" w:fill="FFFFFF"/>
              </w:rPr>
            </w:pPr>
            <w:r w:rsidRPr="00937344">
              <w:rPr>
                <w:rFonts w:ascii="Verdana" w:hAnsi="Verdana" w:cs="Arial"/>
                <w:highlight w:val="yellow"/>
              </w:rPr>
              <w:t xml:space="preserve"> </w:t>
            </w:r>
          </w:p>
          <w:p w14:paraId="1C90E8E2" w14:textId="77777777" w:rsidR="00F6753A" w:rsidRPr="00937344" w:rsidRDefault="00F6753A" w:rsidP="00F62512">
            <w:pPr>
              <w:spacing w:after="0" w:line="240" w:lineRule="auto"/>
              <w:ind w:right="49"/>
              <w:contextualSpacing/>
              <w:rPr>
                <w:rFonts w:ascii="Verdana" w:hAnsi="Verdana" w:cs="Arial"/>
                <w:highlight w:val="yellow"/>
              </w:rPr>
            </w:pPr>
            <w:r w:rsidRPr="00937344">
              <w:rPr>
                <w:rFonts w:ascii="Verdana" w:hAnsi="Verdana" w:cs="Arial"/>
                <w:color w:val="333333"/>
                <w:highlight w:val="yellow"/>
                <w:shd w:val="clear" w:color="auto" w:fill="FFFFFF"/>
              </w:rPr>
              <w:t>4. FALTA DE ELEMENTOS DE JUICIO PARA CONFIGURAR UNA POSIBLE DESVIACIÓN DE PODER</w:t>
            </w:r>
          </w:p>
          <w:p w14:paraId="7E42E20A" w14:textId="77777777" w:rsidR="00F6753A" w:rsidRPr="00937344" w:rsidRDefault="00F6753A" w:rsidP="00F62512">
            <w:pPr>
              <w:pStyle w:val="paragraph"/>
              <w:spacing w:before="0" w:beforeAutospacing="0" w:after="0" w:afterAutospacing="0"/>
              <w:jc w:val="both"/>
              <w:textAlignment w:val="baseline"/>
              <w:rPr>
                <w:rStyle w:val="normaltextrun"/>
                <w:rFonts w:ascii="Verdana" w:hAnsi="Verdana" w:cs="Arial"/>
                <w:sz w:val="22"/>
                <w:szCs w:val="22"/>
                <w:highlight w:val="yellow"/>
              </w:rPr>
            </w:pPr>
          </w:p>
          <w:p w14:paraId="66E6A5D2" w14:textId="77777777" w:rsidR="00F6753A" w:rsidRPr="00937344" w:rsidRDefault="00F6753A" w:rsidP="00F62512">
            <w:pPr>
              <w:pStyle w:val="paragraph"/>
              <w:spacing w:before="0" w:beforeAutospacing="0" w:after="0" w:afterAutospacing="0"/>
              <w:jc w:val="both"/>
              <w:textAlignment w:val="baseline"/>
              <w:rPr>
                <w:rFonts w:ascii="Verdana" w:hAnsi="Verdana" w:cs="Arial"/>
                <w:sz w:val="22"/>
                <w:szCs w:val="22"/>
                <w:highlight w:val="yellow"/>
              </w:rPr>
            </w:pPr>
            <w:r w:rsidRPr="00937344">
              <w:rPr>
                <w:rStyle w:val="normaltextrun"/>
                <w:rFonts w:ascii="Verdana" w:hAnsi="Verdana" w:cs="Arial"/>
                <w:sz w:val="22"/>
                <w:szCs w:val="22"/>
                <w:highlight w:val="yellow"/>
              </w:rPr>
              <w:t>5. COBRO DE LO NO DEBIDO</w:t>
            </w:r>
            <w:r w:rsidRPr="00937344">
              <w:rPr>
                <w:rStyle w:val="eop"/>
                <w:rFonts w:ascii="Verdana" w:hAnsi="Verdana" w:cs="Arial"/>
                <w:sz w:val="22"/>
                <w:szCs w:val="22"/>
                <w:highlight w:val="yellow"/>
              </w:rPr>
              <w:t> </w:t>
            </w:r>
          </w:p>
          <w:p w14:paraId="397463CC" w14:textId="77777777" w:rsidR="00F6753A" w:rsidRPr="00937344" w:rsidRDefault="00F6753A" w:rsidP="00F62512">
            <w:pPr>
              <w:pStyle w:val="paragraph"/>
              <w:spacing w:before="0" w:beforeAutospacing="0" w:after="0" w:afterAutospacing="0"/>
              <w:jc w:val="both"/>
              <w:textAlignment w:val="baseline"/>
              <w:rPr>
                <w:rFonts w:ascii="Verdana" w:hAnsi="Verdana" w:cs="Segoe UI"/>
                <w:sz w:val="22"/>
                <w:szCs w:val="22"/>
                <w:highlight w:val="yellow"/>
              </w:rPr>
            </w:pPr>
            <w:r w:rsidRPr="00937344">
              <w:rPr>
                <w:rStyle w:val="eop"/>
                <w:rFonts w:ascii="Verdana" w:hAnsi="Verdana" w:cs="Arial"/>
                <w:sz w:val="22"/>
                <w:szCs w:val="22"/>
                <w:highlight w:val="yellow"/>
              </w:rPr>
              <w:t> </w:t>
            </w:r>
          </w:p>
          <w:p w14:paraId="41256246" w14:textId="77777777" w:rsidR="00F6753A" w:rsidRPr="00937344" w:rsidRDefault="00F6753A" w:rsidP="00F62512">
            <w:pPr>
              <w:pStyle w:val="paragraph"/>
              <w:spacing w:before="0" w:beforeAutospacing="0" w:after="0" w:afterAutospacing="0"/>
              <w:jc w:val="both"/>
              <w:textAlignment w:val="baseline"/>
              <w:rPr>
                <w:rFonts w:ascii="Verdana" w:hAnsi="Verdana" w:cs="Arial"/>
                <w:sz w:val="22"/>
                <w:szCs w:val="22"/>
              </w:rPr>
            </w:pPr>
            <w:r w:rsidRPr="00937344">
              <w:rPr>
                <w:rStyle w:val="normaltextrun"/>
                <w:rFonts w:ascii="Verdana" w:hAnsi="Verdana" w:cs="Arial"/>
                <w:sz w:val="22"/>
                <w:szCs w:val="22"/>
                <w:highlight w:val="yellow"/>
              </w:rPr>
              <w:t>EXCEPCIÓN GENÉRICA</w:t>
            </w:r>
            <w:r w:rsidRPr="00937344">
              <w:rPr>
                <w:rStyle w:val="eop"/>
                <w:rFonts w:ascii="Verdana" w:hAnsi="Verdana" w:cs="Arial"/>
                <w:sz w:val="22"/>
                <w:szCs w:val="22"/>
              </w:rPr>
              <w:t> </w:t>
            </w:r>
          </w:p>
          <w:p w14:paraId="5237F71D" w14:textId="77777777" w:rsidR="00F6753A" w:rsidRPr="00937344" w:rsidRDefault="00F6753A" w:rsidP="00F62512">
            <w:pPr>
              <w:pStyle w:val="paragraph"/>
              <w:spacing w:before="0" w:beforeAutospacing="0" w:after="0" w:afterAutospacing="0"/>
              <w:jc w:val="both"/>
              <w:textAlignment w:val="baseline"/>
              <w:rPr>
                <w:rFonts w:ascii="Verdana" w:hAnsi="Verdana" w:cs="Segoe UI"/>
                <w:sz w:val="22"/>
                <w:szCs w:val="22"/>
              </w:rPr>
            </w:pPr>
          </w:p>
          <w:p w14:paraId="480FEBA7" w14:textId="77777777" w:rsidR="00F6753A" w:rsidRPr="00937344" w:rsidRDefault="00F6753A" w:rsidP="00F62512">
            <w:pPr>
              <w:spacing w:after="0" w:line="240" w:lineRule="auto"/>
              <w:ind w:right="49"/>
              <w:contextualSpacing/>
              <w:rPr>
                <w:rFonts w:ascii="Verdana" w:hAnsi="Verdana" w:cs="Arial"/>
                <w:highlight w:val="yellow"/>
              </w:rPr>
            </w:pPr>
          </w:p>
        </w:tc>
      </w:tr>
    </w:tbl>
    <w:p w14:paraId="3EE249C4" w14:textId="77777777" w:rsidR="00F6753A" w:rsidRPr="00937344" w:rsidRDefault="00F6753A" w:rsidP="00F6753A">
      <w:pPr>
        <w:spacing w:line="240" w:lineRule="auto"/>
        <w:rPr>
          <w:rFonts w:ascii="Verdana" w:hAnsi="Verdana" w:cs="Arial"/>
          <w:highlight w:val="yellow"/>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7"/>
      </w:tblGrid>
      <w:tr w:rsidR="00F6753A" w:rsidRPr="00937344" w14:paraId="7F16BD32" w14:textId="77777777" w:rsidTr="00F62512">
        <w:tc>
          <w:tcPr>
            <w:tcW w:w="9439" w:type="dxa"/>
          </w:tcPr>
          <w:p w14:paraId="0A34A9D1" w14:textId="5690EFEB" w:rsidR="00F6753A" w:rsidRPr="00DE3DF7" w:rsidRDefault="00F6753A" w:rsidP="00DE3DF7">
            <w:pPr>
              <w:pStyle w:val="Prrafodelista"/>
              <w:numPr>
                <w:ilvl w:val="0"/>
                <w:numId w:val="7"/>
              </w:numPr>
              <w:jc w:val="center"/>
              <w:rPr>
                <w:rFonts w:ascii="Verdana" w:hAnsi="Verdana" w:cs="Arial"/>
                <w:b/>
                <w:sz w:val="22"/>
                <w:szCs w:val="22"/>
              </w:rPr>
            </w:pPr>
            <w:r w:rsidRPr="00DE3DF7">
              <w:rPr>
                <w:rFonts w:ascii="Verdana" w:hAnsi="Verdana" w:cs="Arial"/>
                <w:b/>
                <w:sz w:val="22"/>
                <w:szCs w:val="22"/>
              </w:rPr>
              <w:lastRenderedPageBreak/>
              <w:t>RECOMENDACIÓN</w:t>
            </w:r>
          </w:p>
          <w:p w14:paraId="21636097" w14:textId="77777777" w:rsidR="00F6753A" w:rsidRPr="00937344" w:rsidRDefault="00F6753A" w:rsidP="00F62512">
            <w:pPr>
              <w:spacing w:after="0" w:line="240" w:lineRule="auto"/>
              <w:contextualSpacing/>
              <w:jc w:val="center"/>
              <w:rPr>
                <w:rFonts w:ascii="Verdana" w:hAnsi="Verdana" w:cs="Arial"/>
                <w:b/>
                <w:highlight w:val="yellow"/>
              </w:rPr>
            </w:pPr>
          </w:p>
          <w:p w14:paraId="7C7D3407" w14:textId="77777777" w:rsidR="00F6753A" w:rsidRPr="00937344" w:rsidRDefault="00F6753A" w:rsidP="00F62512">
            <w:pPr>
              <w:spacing w:line="240" w:lineRule="auto"/>
              <w:jc w:val="both"/>
              <w:rPr>
                <w:rFonts w:ascii="Verdana" w:eastAsia="Times New Roman" w:hAnsi="Verdana" w:cs="Arial"/>
                <w:lang w:eastAsia="es-ES"/>
              </w:rPr>
            </w:pPr>
            <w:r w:rsidRPr="00937344">
              <w:rPr>
                <w:rFonts w:ascii="Verdana" w:eastAsia="Times New Roman" w:hAnsi="Verdana" w:cs="Arial"/>
                <w:lang w:val="es-CO" w:eastAsia="es-ES"/>
              </w:rPr>
              <w:t>Se recomienda al comité NO PRESENTAR FORMULA CONCILIATORIA</w:t>
            </w:r>
            <w:r w:rsidRPr="00937344">
              <w:rPr>
                <w:rFonts w:ascii="Verdana" w:hAnsi="Verdana" w:cs="Arial"/>
              </w:rPr>
              <w:t>, en el entendido que  la Resolución No. XXXX de XX de XXXXXX de 202X</w:t>
            </w:r>
            <w:r w:rsidRPr="00937344">
              <w:rPr>
                <w:rFonts w:ascii="Verdana" w:eastAsia="Times New Roman" w:hAnsi="Verdana" w:cs="Arial"/>
                <w:lang w:eastAsia="es-ES"/>
              </w:rPr>
              <w:t xml:space="preserve">, por la cual se declara la insubsistencia del (la) Dr. (a) </w:t>
            </w:r>
            <w:r w:rsidRPr="00937344">
              <w:rPr>
                <w:rFonts w:ascii="Verdana" w:hAnsi="Verdana" w:cs="Arial"/>
              </w:rPr>
              <w:t xml:space="preserve">XXXXXXXXXXX en el cargo de Director (a) de la Regional XXXXXX goza de presunción de legalidad, por haber sido expedida por funcionario competente, con expresa facultad legal para ello, por recaer en un cargo de libre nombramiento y remoción, </w:t>
            </w:r>
            <w:r w:rsidRPr="00937344">
              <w:rPr>
                <w:rFonts w:ascii="Verdana" w:eastAsia="Times New Roman" w:hAnsi="Verdana" w:cs="Arial"/>
                <w:lang w:val="es-CO" w:eastAsia="es-ES"/>
              </w:rPr>
              <w:t>cuyo ejercicio involucra cierta confianza y manejo</w:t>
            </w:r>
            <w:r w:rsidRPr="00937344">
              <w:rPr>
                <w:rFonts w:ascii="Verdana" w:hAnsi="Verdana" w:cs="Arial"/>
              </w:rPr>
              <w:t xml:space="preserve">, en consecuencia no es procedente su revocación, como tampoco el pago a título de restablecimiento del derecho </w:t>
            </w:r>
            <w:r w:rsidRPr="00937344">
              <w:rPr>
                <w:rFonts w:ascii="Verdana" w:eastAsia="Times New Roman" w:hAnsi="Verdana" w:cs="Arial"/>
                <w:lang w:eastAsia="es-ES"/>
              </w:rPr>
              <w:t>de salarios y prestaciones sociales y perjuicios por daño moral, ello dentro del proceso que cursa ante el Juzgado XX Administrativo del Circuito de XXXXX, dentro del radicado XXXXXXXXXXX.</w:t>
            </w:r>
          </w:p>
          <w:p w14:paraId="6A41F311" w14:textId="77777777" w:rsidR="00F6753A" w:rsidRPr="00937344" w:rsidRDefault="00F6753A" w:rsidP="00F62512">
            <w:pPr>
              <w:spacing w:line="240" w:lineRule="auto"/>
              <w:jc w:val="both"/>
              <w:rPr>
                <w:rFonts w:ascii="Verdana" w:hAnsi="Verdana" w:cs="Arial"/>
              </w:rPr>
            </w:pPr>
            <w:r w:rsidRPr="00937344">
              <w:rPr>
                <w:rFonts w:ascii="Verdana" w:eastAsia="Times New Roman" w:hAnsi="Verdana" w:cs="Arial"/>
                <w:lang w:eastAsia="es-ES"/>
              </w:rPr>
              <w:t xml:space="preserve">Se recomienda en la etapa correspondiente, proponer la tacha de los testigos de la parte demandante, en el entendido que cuentan con intereses comunes al haberse desempeñado como directores de las regionales XXXX y XXXX y ser a su vez demandantes del ICBF.  </w:t>
            </w:r>
          </w:p>
        </w:tc>
      </w:tr>
      <w:bookmarkEnd w:id="1"/>
    </w:tbl>
    <w:p w14:paraId="26652831" w14:textId="77777777" w:rsidR="00F6753A" w:rsidRPr="00937344" w:rsidRDefault="00F6753A" w:rsidP="00F6753A">
      <w:pPr>
        <w:spacing w:after="0" w:line="240" w:lineRule="auto"/>
        <w:jc w:val="center"/>
        <w:rPr>
          <w:rFonts w:ascii="Verdana" w:hAnsi="Verdana" w:cs="Arial"/>
          <w:b/>
        </w:rPr>
      </w:pPr>
    </w:p>
    <w:p w14:paraId="6DCBC4E8" w14:textId="0FD033A7" w:rsidR="007252AB" w:rsidRPr="007252AB" w:rsidRDefault="00D20D25" w:rsidP="007252AB">
      <w:pPr>
        <w:spacing w:after="0" w:line="240" w:lineRule="auto"/>
        <w:jc w:val="center"/>
        <w:rPr>
          <w:rFonts w:ascii="Verdana" w:hAnsi="Verdana" w:cs="Arial"/>
          <w:b/>
        </w:rPr>
      </w:pPr>
      <w:bookmarkStart w:id="2" w:name="_Hlk204799106"/>
      <w:r>
        <w:rPr>
          <w:rFonts w:ascii="Verdana" w:hAnsi="Verdana" w:cs="Arial"/>
          <w:b/>
          <w:highlight w:val="yellow"/>
        </w:rPr>
        <w:t xml:space="preserve">Nombre del abogado que proyecta la ficha </w:t>
      </w:r>
      <w:r w:rsidR="007252AB" w:rsidRPr="007252AB">
        <w:rPr>
          <w:rFonts w:ascii="Verdana" w:hAnsi="Verdana" w:cs="Arial"/>
          <w:b/>
          <w:highlight w:val="yellow"/>
        </w:rPr>
        <w:t>XXXXX</w:t>
      </w:r>
    </w:p>
    <w:p w14:paraId="3D4DDDCF" w14:textId="77777777" w:rsidR="007252AB" w:rsidRPr="007252AB" w:rsidRDefault="007252AB" w:rsidP="007252AB">
      <w:pPr>
        <w:spacing w:after="0" w:line="240" w:lineRule="auto"/>
        <w:jc w:val="center"/>
        <w:rPr>
          <w:rFonts w:ascii="Verdana" w:hAnsi="Verdana" w:cs="Arial"/>
          <w:b/>
          <w:i/>
          <w:lang w:val="es-CO"/>
        </w:rPr>
      </w:pPr>
      <w:r w:rsidRPr="007252AB">
        <w:rPr>
          <w:rFonts w:ascii="Verdana" w:hAnsi="Verdana" w:cs="Arial"/>
          <w:b/>
          <w:i/>
          <w:lang w:val="es-CO"/>
        </w:rPr>
        <w:t>Grupo de Representación Judicial</w:t>
      </w:r>
    </w:p>
    <w:p w14:paraId="6F432CD5" w14:textId="50E5D427" w:rsidR="007252AB" w:rsidRPr="007252AB" w:rsidRDefault="007252AB" w:rsidP="007252AB">
      <w:pPr>
        <w:spacing w:after="0" w:line="240" w:lineRule="auto"/>
        <w:jc w:val="center"/>
        <w:rPr>
          <w:rFonts w:ascii="Verdana" w:hAnsi="Verdana" w:cs="Arial"/>
          <w:b/>
        </w:rPr>
      </w:pPr>
      <w:r w:rsidRPr="007252AB">
        <w:rPr>
          <w:rFonts w:ascii="Verdana" w:hAnsi="Verdana" w:cs="Arial"/>
          <w:b/>
          <w:i/>
          <w:lang w:val="es-CO"/>
        </w:rPr>
        <w:t>Oficina Jurídica</w:t>
      </w:r>
    </w:p>
    <w:bookmarkEnd w:id="2"/>
    <w:p w14:paraId="7836B672" w14:textId="77777777" w:rsidR="00F6753A" w:rsidRPr="00937344" w:rsidRDefault="00F6753A" w:rsidP="00F6753A">
      <w:pPr>
        <w:rPr>
          <w:rFonts w:ascii="Verdana" w:hAnsi="Verdana"/>
        </w:rPr>
      </w:pPr>
    </w:p>
    <w:p w14:paraId="64636D78" w14:textId="77777777" w:rsidR="00B92FB1" w:rsidRPr="00937344" w:rsidRDefault="00B92FB1" w:rsidP="00F6753A">
      <w:pPr>
        <w:rPr>
          <w:rFonts w:ascii="Verdana" w:hAnsi="Verdana"/>
        </w:rPr>
      </w:pPr>
    </w:p>
    <w:sectPr w:rsidR="00B92FB1" w:rsidRPr="00937344" w:rsidSect="00A30F83">
      <w:headerReference w:type="even" r:id="rId13"/>
      <w:headerReference w:type="default" r:id="rId14"/>
      <w:footerReference w:type="default" r:id="rId15"/>
      <w:pgSz w:w="12240" w:h="15840" w:code="1"/>
      <w:pgMar w:top="52" w:right="1134" w:bottom="2268" w:left="1701" w:header="35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61F95" w14:textId="77777777" w:rsidR="00AE495F" w:rsidRDefault="00AE495F" w:rsidP="00B92FB1">
      <w:pPr>
        <w:spacing w:after="0" w:line="240" w:lineRule="auto"/>
      </w:pPr>
      <w:r>
        <w:separator/>
      </w:r>
    </w:p>
  </w:endnote>
  <w:endnote w:type="continuationSeparator" w:id="0">
    <w:p w14:paraId="7DBE7C0F" w14:textId="77777777" w:rsidR="00AE495F" w:rsidRDefault="00AE495F" w:rsidP="00B92FB1">
      <w:pPr>
        <w:spacing w:after="0" w:line="240" w:lineRule="auto"/>
      </w:pPr>
      <w:r>
        <w:continuationSeparator/>
      </w:r>
    </w:p>
  </w:endnote>
  <w:endnote w:type="continuationNotice" w:id="1">
    <w:p w14:paraId="1067B6F9" w14:textId="77777777" w:rsidR="00AE495F" w:rsidRDefault="00AE49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A3D1" w14:textId="3973F35A" w:rsidR="002F0BB3" w:rsidRDefault="002F0BB3" w:rsidP="00B92FB1">
    <w:pPr>
      <w:spacing w:after="0" w:line="240" w:lineRule="auto"/>
    </w:pPr>
    <w:r>
      <w:t xml:space="preserve">                                                </w:t>
    </w:r>
  </w:p>
  <w:p w14:paraId="11414DA3" w14:textId="7B0C5DFD" w:rsidR="002F0BB3" w:rsidRDefault="00A30F83" w:rsidP="00A30F83">
    <w:pPr>
      <w:ind w:left="-567"/>
    </w:pPr>
    <w:r w:rsidRPr="00A30F83">
      <w:rPr>
        <w:noProof/>
      </w:rPr>
      <w:drawing>
        <wp:inline distT="0" distB="0" distL="0" distR="0" wp14:anchorId="247E9B4A" wp14:editId="5F95447B">
          <wp:extent cx="6562725" cy="1247775"/>
          <wp:effectExtent l="0" t="0" r="9525" b="9525"/>
          <wp:docPr id="579985269"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985269" name="Imagen 1" descr="Gráfico&#10;&#10;El contenido generado por IA puede ser incorrecto."/>
                  <pic:cNvPicPr/>
                </pic:nvPicPr>
                <pic:blipFill>
                  <a:blip r:embed="rId1"/>
                  <a:stretch>
                    <a:fillRect/>
                  </a:stretch>
                </pic:blipFill>
                <pic:spPr>
                  <a:xfrm>
                    <a:off x="0" y="0"/>
                    <a:ext cx="6562725" cy="12477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F610" w14:textId="77777777" w:rsidR="00AE495F" w:rsidRDefault="00AE495F" w:rsidP="00B92FB1">
      <w:pPr>
        <w:spacing w:after="0" w:line="240" w:lineRule="auto"/>
      </w:pPr>
      <w:r>
        <w:separator/>
      </w:r>
    </w:p>
  </w:footnote>
  <w:footnote w:type="continuationSeparator" w:id="0">
    <w:p w14:paraId="7750D1A6" w14:textId="77777777" w:rsidR="00AE495F" w:rsidRDefault="00AE495F" w:rsidP="00B92FB1">
      <w:pPr>
        <w:spacing w:after="0" w:line="240" w:lineRule="auto"/>
      </w:pPr>
      <w:r>
        <w:continuationSeparator/>
      </w:r>
    </w:p>
  </w:footnote>
  <w:footnote w:type="continuationNotice" w:id="1">
    <w:p w14:paraId="5D2639F1" w14:textId="77777777" w:rsidR="00AE495F" w:rsidRDefault="00AE495F">
      <w:pPr>
        <w:spacing w:after="0" w:line="240" w:lineRule="auto"/>
      </w:pPr>
    </w:p>
  </w:footnote>
  <w:footnote w:id="2">
    <w:p w14:paraId="660225E7" w14:textId="77777777" w:rsidR="00F6753A" w:rsidRPr="008905DD" w:rsidRDefault="00F6753A" w:rsidP="00F6753A">
      <w:pPr>
        <w:pStyle w:val="Ttulo2"/>
        <w:spacing w:before="0" w:line="240" w:lineRule="auto"/>
        <w:ind w:right="20"/>
        <w:jc w:val="both"/>
        <w:rPr>
          <w:rFonts w:ascii="Times New Roman" w:hAnsi="Times New Roman"/>
          <w:sz w:val="18"/>
          <w:szCs w:val="18"/>
          <w:lang w:val="es-CO"/>
        </w:rPr>
      </w:pPr>
      <w:r w:rsidRPr="008905DD">
        <w:rPr>
          <w:rStyle w:val="Refdenotaalpie"/>
          <w:rFonts w:ascii="Times New Roman" w:hAnsi="Times New Roman"/>
          <w:sz w:val="18"/>
          <w:szCs w:val="18"/>
        </w:rPr>
        <w:footnoteRef/>
      </w:r>
      <w:r w:rsidRPr="008905DD">
        <w:rPr>
          <w:rFonts w:ascii="Times New Roman" w:hAnsi="Times New Roman"/>
          <w:sz w:val="18"/>
          <w:szCs w:val="18"/>
        </w:rPr>
        <w:t xml:space="preserve"> </w:t>
      </w:r>
      <w:r w:rsidRPr="008905DD">
        <w:rPr>
          <w:rFonts w:ascii="Times New Roman" w:eastAsia="Calibri" w:hAnsi="Times New Roman"/>
          <w:sz w:val="18"/>
          <w:szCs w:val="18"/>
        </w:rPr>
        <w:t>Sentencia C-539 de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0278" w14:textId="692DE757" w:rsidR="002F0BB3" w:rsidRDefault="0084080E">
    <w:pPr>
      <w:pStyle w:val="Encabezado"/>
    </w:pPr>
    <w:r>
      <w:rPr>
        <w:noProof/>
      </w:rPr>
      <mc:AlternateContent>
        <mc:Choice Requires="wps">
          <w:drawing>
            <wp:anchor distT="0" distB="0" distL="114300" distR="114300" simplePos="0" relativeHeight="251656704" behindDoc="1" locked="0" layoutInCell="0" allowOverlap="1" wp14:anchorId="7FFEA0D7" wp14:editId="4FF0EFD7">
              <wp:simplePos x="0" y="0"/>
              <wp:positionH relativeFrom="margin">
                <wp:align>center</wp:align>
              </wp:positionH>
              <wp:positionV relativeFrom="margin">
                <wp:align>center</wp:align>
              </wp:positionV>
              <wp:extent cx="5894070" cy="2526030"/>
              <wp:effectExtent l="0" t="1247775" r="0" b="1131570"/>
              <wp:wrapNone/>
              <wp:docPr id="1555785670"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4070" cy="2526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5123CD" w14:textId="77777777" w:rsidR="0084080E" w:rsidRDefault="0084080E" w:rsidP="0084080E">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FEA0D7" id="_x0000_t202" coordsize="21600,21600" o:spt="202" path="m,l,21600r21600,l21600,xe">
              <v:stroke joinstyle="miter"/>
              <v:path gradientshapeok="t" o:connecttype="rect"/>
            </v:shapetype>
            <v:shape id="Cuadro de texto 8" o:spid="_x0000_s1026" type="#_x0000_t202" style="position:absolute;margin-left:0;margin-top:0;width:464.1pt;height:198.9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Wo9AEAAMU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" o:allowincell="f" filled="f" stroked="f">
              <v:stroke joinstyle="round"/>
              <o:lock v:ext="edit" shapetype="t"/>
              <v:textbox style="mso-fit-shape-to-text:t">
                <w:txbxContent>
                  <w:p w14:paraId="2C5123CD" w14:textId="77777777" w:rsidR="0084080E" w:rsidRDefault="0084080E" w:rsidP="0084080E">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508A" w14:textId="713D464E" w:rsidR="00D20D25" w:rsidRPr="007C4E86" w:rsidRDefault="00D20D25" w:rsidP="00D20D25">
    <w:pPr>
      <w:autoSpaceDE w:val="0"/>
      <w:autoSpaceDN w:val="0"/>
      <w:adjustRightInd w:val="0"/>
      <w:spacing w:after="0" w:line="240" w:lineRule="auto"/>
    </w:pPr>
    <w:r>
      <w:rPr>
        <w:noProof/>
      </w:rPr>
      <w:drawing>
        <wp:anchor distT="0" distB="0" distL="114300" distR="114300" simplePos="0" relativeHeight="251660800" behindDoc="1" locked="0" layoutInCell="1" allowOverlap="1" wp14:anchorId="7F20CE24" wp14:editId="3F75ADDE">
          <wp:simplePos x="0" y="0"/>
          <wp:positionH relativeFrom="margin">
            <wp:posOffset>-502920</wp:posOffset>
          </wp:positionH>
          <wp:positionV relativeFrom="paragraph">
            <wp:posOffset>-73025</wp:posOffset>
          </wp:positionV>
          <wp:extent cx="6568440" cy="1226820"/>
          <wp:effectExtent l="0" t="0" r="3810" b="0"/>
          <wp:wrapNone/>
          <wp:docPr id="14" name="Imagen 14" descr="Sin título-2_Mesa de trabajo 1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Sin título-2_Mesa de trabajo 1 copi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8440" cy="1226820"/>
                  </a:xfrm>
                  <a:prstGeom prst="rect">
                    <a:avLst/>
                  </a:prstGeom>
                  <a:noFill/>
                </pic:spPr>
              </pic:pic>
            </a:graphicData>
          </a:graphic>
          <wp14:sizeRelH relativeFrom="page">
            <wp14:pctWidth>0</wp14:pctWidth>
          </wp14:sizeRelH>
          <wp14:sizeRelV relativeFrom="page">
            <wp14:pctHeight>0</wp14:pctHeight>
          </wp14:sizeRelV>
        </wp:anchor>
      </w:drawing>
    </w:r>
    <w:sdt>
      <w:sdtPr>
        <w:id w:val="473500723"/>
        <w:docPartObj>
          <w:docPartGallery w:val="Page Numbers (Margins)"/>
          <w:docPartUnique/>
        </w:docPartObj>
      </w:sdtPr>
      <w:sdtEndPr/>
      <w:sdtContent>
        <w:r w:rsidR="00937344">
          <w:rPr>
            <w:noProof/>
          </w:rPr>
          <mc:AlternateContent>
            <mc:Choice Requires="wps">
              <w:drawing>
                <wp:anchor distT="0" distB="0" distL="114300" distR="114300" simplePos="0" relativeHeight="251657728" behindDoc="0" locked="0" layoutInCell="0" allowOverlap="1" wp14:anchorId="20FEEEE3" wp14:editId="2985F257">
                  <wp:simplePos x="0" y="0"/>
                  <wp:positionH relativeFrom="rightMargin">
                    <wp:align>center</wp:align>
                  </wp:positionH>
                  <wp:positionV relativeFrom="margin">
                    <wp:align>bottom</wp:align>
                  </wp:positionV>
                  <wp:extent cx="510540" cy="2183130"/>
                  <wp:effectExtent l="0" t="0" r="3810" b="0"/>
                  <wp:wrapNone/>
                  <wp:docPr id="202214978"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F3009" w14:textId="77777777" w:rsidR="00937344" w:rsidRDefault="00937344">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0FEEEE3" id="Rectángulo 7" o:spid="_x0000_s1027" style="position:absolute;left:0;text-align:left;margin-left:0;margin-top:0;width:40.2pt;height:171.9pt;z-index:25166387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RB3QEAAKM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" o:allowincell="f" filled="f" stroked="f">
                  <v:textbox style="layout-flow:vertical;mso-layout-flow-alt:bottom-to-top;mso-fit-shape-to-text:t">
                    <w:txbxContent>
                      <w:p w14:paraId="6F1F3009" w14:textId="77777777" w:rsidR="00937344" w:rsidRDefault="00937344">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sdt>
      <w:sdtPr>
        <w:id w:val="1875197936"/>
        <w:docPartObj>
          <w:docPartGallery w:val="Watermarks"/>
          <w:docPartUnique/>
        </w:docPartObj>
      </w:sdtPr>
      <w:sdtEndPr/>
      <w:sdtContent>
        <w:r w:rsidR="00DE3DF7">
          <w:pict w14:anchorId="56ACD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75595" o:spid="_x0000_s1035" type="#_x0000_t136" style="position:absolute;margin-left:0;margin-top:0;width:464.1pt;height:198.9pt;rotation:315;z-index:-251657728;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sdtContent>
    </w:sdt>
    <w:r w:rsidRPr="007C12AE">
      <w:rPr>
        <w:rFonts w:ascii="Verdana" w:hAnsi="Verdana" w:cs="Arial"/>
        <w:b/>
        <w:szCs w:val="24"/>
      </w:rPr>
      <w:t>Instituto Colombiano de Bienestar Familiar</w:t>
    </w:r>
  </w:p>
  <w:p w14:paraId="57FF64F2" w14:textId="77777777" w:rsidR="00D20D25" w:rsidRPr="007C12AE" w:rsidRDefault="00D20D25" w:rsidP="00D20D25">
    <w:pPr>
      <w:autoSpaceDE w:val="0"/>
      <w:autoSpaceDN w:val="0"/>
      <w:adjustRightInd w:val="0"/>
      <w:spacing w:after="0" w:line="240" w:lineRule="auto"/>
      <w:rPr>
        <w:rFonts w:ascii="Verdana" w:hAnsi="Verdana" w:cs="Arial"/>
        <w:color w:val="808080"/>
        <w:szCs w:val="24"/>
      </w:rPr>
    </w:pPr>
    <w:r w:rsidRPr="007C12AE">
      <w:rPr>
        <w:rFonts w:ascii="Verdana" w:hAnsi="Verdana" w:cs="Arial"/>
        <w:color w:val="808080"/>
        <w:szCs w:val="24"/>
      </w:rPr>
      <w:t>Cecilia De la Fuente de Lleras</w:t>
    </w:r>
  </w:p>
  <w:p w14:paraId="7BD07532" w14:textId="77777777" w:rsidR="00D20D25" w:rsidRPr="007C12AE" w:rsidRDefault="00D20D25" w:rsidP="00D20D25">
    <w:pPr>
      <w:spacing w:after="0" w:line="240" w:lineRule="auto"/>
      <w:rPr>
        <w:rFonts w:ascii="Verdana" w:hAnsi="Verdana" w:cs="Arial"/>
        <w:b/>
        <w:color w:val="000000"/>
        <w:szCs w:val="24"/>
      </w:rPr>
    </w:pPr>
    <w:r>
      <w:rPr>
        <w:rFonts w:ascii="Verdana" w:hAnsi="Verdana" w:cs="Arial"/>
        <w:b/>
        <w:color w:val="000000"/>
        <w:szCs w:val="24"/>
      </w:rPr>
      <w:t>Oficina Jurídica</w:t>
    </w:r>
  </w:p>
  <w:p w14:paraId="072D04D7" w14:textId="77777777" w:rsidR="00D20D25" w:rsidRPr="007C12AE" w:rsidRDefault="00D20D25" w:rsidP="00D20D25">
    <w:pPr>
      <w:spacing w:after="0" w:line="240" w:lineRule="auto"/>
      <w:rPr>
        <w:rFonts w:ascii="Verdana" w:hAnsi="Verdana" w:cs="Arial"/>
        <w:b/>
        <w:color w:val="000000"/>
        <w:szCs w:val="24"/>
      </w:rPr>
    </w:pPr>
    <w:r>
      <w:rPr>
        <w:rFonts w:ascii="Verdana" w:hAnsi="Verdana" w:cs="Arial"/>
        <w:b/>
        <w:color w:val="000000"/>
        <w:szCs w:val="24"/>
      </w:rPr>
      <w:t>Sede de la Dirección General</w:t>
    </w:r>
  </w:p>
  <w:p w14:paraId="651F6161" w14:textId="77777777" w:rsidR="00D20D25" w:rsidRDefault="00D20D25" w:rsidP="00D20D25">
    <w:pPr>
      <w:spacing w:after="0" w:line="240" w:lineRule="auto"/>
      <w:rPr>
        <w:rFonts w:ascii="Verdana" w:hAnsi="Verdana" w:cs="Arial"/>
        <w:b/>
        <w:color w:val="000000"/>
        <w:szCs w:val="24"/>
      </w:rPr>
    </w:pPr>
    <w:r>
      <w:rPr>
        <w:rFonts w:ascii="Verdana" w:hAnsi="Verdana" w:cs="Arial"/>
        <w:b/>
        <w:color w:val="000000"/>
        <w:szCs w:val="24"/>
      </w:rPr>
      <w:t>PÚBLICA</w:t>
    </w:r>
  </w:p>
  <w:p w14:paraId="459BD641" w14:textId="3BE48282" w:rsidR="002F0BB3" w:rsidRDefault="002F0BB3" w:rsidP="00D20D25">
    <w:pPr>
      <w:pStyle w:val="Encabezado"/>
      <w:tabs>
        <w:tab w:val="clear" w:pos="8504"/>
        <w:tab w:val="right" w:pos="9214"/>
      </w:tabs>
      <w:ind w:left="-993" w:right="-56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4DF0"/>
    <w:multiLevelType w:val="multilevel"/>
    <w:tmpl w:val="8898CA82"/>
    <w:lvl w:ilvl="0">
      <w:start w:val="6"/>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9895697"/>
    <w:multiLevelType w:val="hybridMultilevel"/>
    <w:tmpl w:val="FC8C523A"/>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96E4B79"/>
    <w:multiLevelType w:val="multilevel"/>
    <w:tmpl w:val="C77ED926"/>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6CA554CB"/>
    <w:multiLevelType w:val="multilevel"/>
    <w:tmpl w:val="637AC2EE"/>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720F725E"/>
    <w:multiLevelType w:val="multilevel"/>
    <w:tmpl w:val="5D9C83C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074"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78256CB4"/>
    <w:multiLevelType w:val="hybridMultilevel"/>
    <w:tmpl w:val="1E2E1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CE2434F"/>
    <w:multiLevelType w:val="hybridMultilevel"/>
    <w:tmpl w:val="E7927A68"/>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35581022">
    <w:abstractNumId w:val="2"/>
  </w:num>
  <w:num w:numId="2" w16cid:durableId="577372244">
    <w:abstractNumId w:val="4"/>
  </w:num>
  <w:num w:numId="3" w16cid:durableId="2012373575">
    <w:abstractNumId w:val="5"/>
  </w:num>
  <w:num w:numId="4" w16cid:durableId="1513838817">
    <w:abstractNumId w:val="3"/>
  </w:num>
  <w:num w:numId="5" w16cid:durableId="685596561">
    <w:abstractNumId w:val="1"/>
  </w:num>
  <w:num w:numId="6" w16cid:durableId="1190485338">
    <w:abstractNumId w:val="0"/>
  </w:num>
  <w:num w:numId="7" w16cid:durableId="192151888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2531E"/>
    <w:rsid w:val="0003682A"/>
    <w:rsid w:val="00041D6F"/>
    <w:rsid w:val="000776BE"/>
    <w:rsid w:val="0008742E"/>
    <w:rsid w:val="000A0F33"/>
    <w:rsid w:val="000C1051"/>
    <w:rsid w:val="000C3EA3"/>
    <w:rsid w:val="00117F91"/>
    <w:rsid w:val="0012132F"/>
    <w:rsid w:val="0012568E"/>
    <w:rsid w:val="00127BF3"/>
    <w:rsid w:val="00133C7D"/>
    <w:rsid w:val="00154452"/>
    <w:rsid w:val="00184096"/>
    <w:rsid w:val="0019369D"/>
    <w:rsid w:val="001C242B"/>
    <w:rsid w:val="001C574A"/>
    <w:rsid w:val="001F057E"/>
    <w:rsid w:val="001F3C9D"/>
    <w:rsid w:val="00205245"/>
    <w:rsid w:val="002252D1"/>
    <w:rsid w:val="00234808"/>
    <w:rsid w:val="00277F79"/>
    <w:rsid w:val="00287AA6"/>
    <w:rsid w:val="002C0ABC"/>
    <w:rsid w:val="002F0BB3"/>
    <w:rsid w:val="003860D5"/>
    <w:rsid w:val="003943EF"/>
    <w:rsid w:val="003B10D4"/>
    <w:rsid w:val="003B5360"/>
    <w:rsid w:val="003C2C40"/>
    <w:rsid w:val="00400E94"/>
    <w:rsid w:val="00404F59"/>
    <w:rsid w:val="00407363"/>
    <w:rsid w:val="004201BC"/>
    <w:rsid w:val="004378E0"/>
    <w:rsid w:val="004477D9"/>
    <w:rsid w:val="004554AF"/>
    <w:rsid w:val="00490F50"/>
    <w:rsid w:val="004C2826"/>
    <w:rsid w:val="004E5577"/>
    <w:rsid w:val="00501CF6"/>
    <w:rsid w:val="00535C0C"/>
    <w:rsid w:val="00550BB9"/>
    <w:rsid w:val="005570C1"/>
    <w:rsid w:val="0057094E"/>
    <w:rsid w:val="005A7572"/>
    <w:rsid w:val="005B353C"/>
    <w:rsid w:val="005D4C82"/>
    <w:rsid w:val="005D7D30"/>
    <w:rsid w:val="005E04BB"/>
    <w:rsid w:val="005F385B"/>
    <w:rsid w:val="006B1159"/>
    <w:rsid w:val="006C7934"/>
    <w:rsid w:val="00713723"/>
    <w:rsid w:val="007252AB"/>
    <w:rsid w:val="007365BD"/>
    <w:rsid w:val="00771492"/>
    <w:rsid w:val="00773777"/>
    <w:rsid w:val="007C12AE"/>
    <w:rsid w:val="0084080E"/>
    <w:rsid w:val="008561C4"/>
    <w:rsid w:val="00856D33"/>
    <w:rsid w:val="00877DD4"/>
    <w:rsid w:val="00884002"/>
    <w:rsid w:val="008C344A"/>
    <w:rsid w:val="008C3860"/>
    <w:rsid w:val="008E1DA6"/>
    <w:rsid w:val="008F1846"/>
    <w:rsid w:val="00915363"/>
    <w:rsid w:val="00937344"/>
    <w:rsid w:val="00942999"/>
    <w:rsid w:val="0097122A"/>
    <w:rsid w:val="009B2507"/>
    <w:rsid w:val="00A30F83"/>
    <w:rsid w:val="00A87367"/>
    <w:rsid w:val="00A97589"/>
    <w:rsid w:val="00AE495F"/>
    <w:rsid w:val="00B13758"/>
    <w:rsid w:val="00B2730F"/>
    <w:rsid w:val="00B55350"/>
    <w:rsid w:val="00B6344B"/>
    <w:rsid w:val="00B73AE3"/>
    <w:rsid w:val="00B822A7"/>
    <w:rsid w:val="00B8248F"/>
    <w:rsid w:val="00B92FB1"/>
    <w:rsid w:val="00B963D6"/>
    <w:rsid w:val="00BA2FAF"/>
    <w:rsid w:val="00BD1F25"/>
    <w:rsid w:val="00BE2814"/>
    <w:rsid w:val="00C1344C"/>
    <w:rsid w:val="00CF6042"/>
    <w:rsid w:val="00D20D25"/>
    <w:rsid w:val="00D2239A"/>
    <w:rsid w:val="00D36767"/>
    <w:rsid w:val="00DC379E"/>
    <w:rsid w:val="00DC5221"/>
    <w:rsid w:val="00DE3DF7"/>
    <w:rsid w:val="00DF5966"/>
    <w:rsid w:val="00E04DCC"/>
    <w:rsid w:val="00E60085"/>
    <w:rsid w:val="00EC7ADE"/>
    <w:rsid w:val="00EE6EC9"/>
    <w:rsid w:val="00F000ED"/>
    <w:rsid w:val="00F2113B"/>
    <w:rsid w:val="00F6753A"/>
    <w:rsid w:val="00F976E4"/>
    <w:rsid w:val="00FB758C"/>
    <w:rsid w:val="00FC1F5D"/>
    <w:rsid w:val="00FD2D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ABBC"/>
  <w15:chartTrackingRefBased/>
  <w15:docId w15:val="{7B34A10C-EE18-4C5A-9DDC-EE7717EF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2">
    <w:name w:val="heading 2"/>
    <w:basedOn w:val="Normal"/>
    <w:next w:val="Normal"/>
    <w:link w:val="Ttulo2Car"/>
    <w:unhideWhenUsed/>
    <w:qFormat/>
    <w:rsid w:val="00F6753A"/>
    <w:pPr>
      <w:keepNext/>
      <w:spacing w:before="240" w:after="60"/>
      <w:outlineLvl w:val="1"/>
    </w:pPr>
    <w:rPr>
      <w:rFonts w:ascii="Cambria" w:eastAsia="Times New Roman"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NoSpacingChar">
    <w:name w:val="No Spacing Char"/>
    <w:link w:val="Sinespaciado1"/>
    <w:locked/>
    <w:rsid w:val="0084080E"/>
    <w:rPr>
      <w:rFonts w:ascii="Times New Roman" w:eastAsia="Times New Roman" w:hAnsi="Times New Roman"/>
      <w:lang w:val="es-ES"/>
    </w:rPr>
  </w:style>
  <w:style w:type="paragraph" w:customStyle="1" w:styleId="Sinespaciado1">
    <w:name w:val="Sin espaciado1"/>
    <w:link w:val="NoSpacingChar"/>
    <w:qFormat/>
    <w:rsid w:val="0084080E"/>
    <w:rPr>
      <w:rFonts w:ascii="Times New Roman" w:eastAsia="Times New Roman" w:hAnsi="Times New Roman"/>
      <w:lang w:val="es-ES"/>
    </w:rPr>
  </w:style>
  <w:style w:type="paragraph" w:styleId="Prrafodelista">
    <w:name w:val="List Paragraph"/>
    <w:aliases w:val="Bullet List,FooterText,numbered,Paragraphe de liste1,Bulletr List Paragraph,列出段落,列出段落1,List Paragraph21,Listeafsnit1,Parágrafo da Lista1,Ha,Normal. Viñetas,Sombreado vistoso - Énfasis 31,List Paragraph1,List Paragraph,HOJA,Bolita,List,l"/>
    <w:basedOn w:val="Normal"/>
    <w:link w:val="PrrafodelistaCar"/>
    <w:uiPriority w:val="34"/>
    <w:qFormat/>
    <w:rsid w:val="0084080E"/>
    <w:pPr>
      <w:spacing w:after="0" w:line="240" w:lineRule="auto"/>
      <w:ind w:left="708"/>
    </w:pPr>
    <w:rPr>
      <w:rFonts w:ascii="Times New Roman" w:eastAsia="Times New Roman" w:hAnsi="Times New Roman"/>
      <w:sz w:val="24"/>
      <w:szCs w:val="24"/>
      <w:lang w:val="x-none" w:eastAsia="es-ES"/>
    </w:rPr>
  </w:style>
  <w:style w:type="character" w:customStyle="1" w:styleId="PrrafodelistaCar">
    <w:name w:val="Párrafo de lista Car"/>
    <w:aliases w:val="Bullet List Car,FooterText Car,numbered Car,Paragraphe de liste1 Car,Bulletr List Paragraph Car,列出段落 Car,列出段落1 Car,List Paragraph21 Car,Listeafsnit1 Car,Parágrafo da Lista1 Car,Ha Car,Normal. Viñetas Car,List Paragraph1 Car,HOJA Car"/>
    <w:link w:val="Prrafodelista"/>
    <w:uiPriority w:val="34"/>
    <w:qFormat/>
    <w:locked/>
    <w:rsid w:val="0084080E"/>
    <w:rPr>
      <w:rFonts w:ascii="Times New Roman" w:eastAsia="Times New Roman" w:hAnsi="Times New Roman"/>
      <w:sz w:val="24"/>
      <w:szCs w:val="24"/>
      <w:lang w:val="x-none" w:eastAsia="es-ES"/>
    </w:rPr>
  </w:style>
  <w:style w:type="paragraph" w:styleId="Sinespaciado">
    <w:name w:val="No Spacing"/>
    <w:aliases w:val="Chulito,Segunda viñeta,CHULITO,Fotografía 10-1,CITA"/>
    <w:link w:val="SinespaciadoCar"/>
    <w:uiPriority w:val="1"/>
    <w:qFormat/>
    <w:rsid w:val="0084080E"/>
    <w:rPr>
      <w:rFonts w:ascii="Times New Roman" w:eastAsia="Times New Roman" w:hAnsi="Times New Roman"/>
      <w:sz w:val="24"/>
      <w:szCs w:val="24"/>
      <w:lang w:eastAsia="es-ES"/>
    </w:rPr>
  </w:style>
  <w:style w:type="character" w:customStyle="1" w:styleId="SinespaciadoCar">
    <w:name w:val="Sin espaciado Car"/>
    <w:aliases w:val="Chulito Car,Segunda viñeta Car,CHULITO Car,Fotografía 10-1 Car,CITA Car"/>
    <w:link w:val="Sinespaciado"/>
    <w:uiPriority w:val="1"/>
    <w:locked/>
    <w:rsid w:val="0084080E"/>
    <w:rPr>
      <w:rFonts w:ascii="Times New Roman" w:eastAsia="Times New Roman" w:hAnsi="Times New Roman"/>
      <w:sz w:val="24"/>
      <w:szCs w:val="24"/>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 Car Car,texto de nota al pie,ft"/>
    <w:basedOn w:val="Normal"/>
    <w:link w:val="TextonotapieCar"/>
    <w:uiPriority w:val="99"/>
    <w:unhideWhenUsed/>
    <w:qFormat/>
    <w:rsid w:val="0084080E"/>
    <w:pPr>
      <w:spacing w:after="0" w:line="240" w:lineRule="auto"/>
    </w:pPr>
    <w:rPr>
      <w:rFonts w:ascii="Times New Roman" w:eastAsia="Times New Roman" w:hAnsi="Times New Roman"/>
      <w:sz w:val="20"/>
      <w:szCs w:val="20"/>
      <w:lang w:val="es-CO"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 Car Car Car,ft Car"/>
    <w:basedOn w:val="Fuentedeprrafopredeter"/>
    <w:link w:val="Textonotapie"/>
    <w:uiPriority w:val="99"/>
    <w:qFormat/>
    <w:rsid w:val="0084080E"/>
    <w:rPr>
      <w:rFonts w:ascii="Times New Roman" w:eastAsia="Times New Roman" w:hAnsi="Times New Roman"/>
      <w:lang w:eastAsia="es-ES"/>
    </w:rPr>
  </w:style>
  <w:style w:type="character" w:styleId="Refdenotaalpie">
    <w:name w:val="footnote reference"/>
    <w:aliases w:val="Texto de nota al pie,Ref. de nota al pie 2,Pie de Página,FC,Fago Fußnotenzeichen,Appel note de bas de page,referencia nota al pie,Footnotes refss,Referencia nota al pie,BVI fnr,BVI fnr Car Car,BVI fnr Car,BVI fnr Car Car Car Car,f,F"/>
    <w:link w:val="TextodenotaalpieCar"/>
    <w:uiPriority w:val="99"/>
    <w:unhideWhenUsed/>
    <w:qFormat/>
    <w:rsid w:val="0084080E"/>
    <w:rPr>
      <w:vertAlign w:val="superscript"/>
    </w:rPr>
  </w:style>
  <w:style w:type="paragraph" w:customStyle="1" w:styleId="TextodenotaalpieCar">
    <w:name w:val="Texto de nota al pie Car"/>
    <w:aliases w:val="referencia nota al pie Car,BVI fnr Car Char Car Char Car,BVI fnr Car Car Car Char Car Char Car,BVI fnr Car Car Char Car Char Car, BVI fnr Car Char Car Char Car, BVI fnr Car Car Car Char Car Char Car"/>
    <w:basedOn w:val="Normal"/>
    <w:link w:val="Refdenotaalpie"/>
    <w:uiPriority w:val="99"/>
    <w:rsid w:val="0084080E"/>
    <w:pPr>
      <w:spacing w:after="160" w:line="240" w:lineRule="exact"/>
    </w:pPr>
    <w:rPr>
      <w:sz w:val="20"/>
      <w:szCs w:val="20"/>
      <w:vertAlign w:val="superscript"/>
      <w:lang w:val="es-CO" w:eastAsia="es-CO"/>
    </w:rPr>
  </w:style>
  <w:style w:type="character" w:customStyle="1" w:styleId="normaltextrun">
    <w:name w:val="normaltextrun"/>
    <w:basedOn w:val="Fuentedeprrafopredeter"/>
    <w:rsid w:val="0084080E"/>
  </w:style>
  <w:style w:type="paragraph" w:styleId="Textoindependiente">
    <w:name w:val="Body Text"/>
    <w:basedOn w:val="Normal"/>
    <w:link w:val="TextoindependienteCar"/>
    <w:qFormat/>
    <w:rsid w:val="0084080E"/>
    <w:pPr>
      <w:widowControl w:val="0"/>
      <w:autoSpaceDE w:val="0"/>
      <w:autoSpaceDN w:val="0"/>
      <w:spacing w:after="0" w:line="240" w:lineRule="auto"/>
    </w:pPr>
    <w:rPr>
      <w:rFonts w:ascii="Arial" w:eastAsia="Arial" w:hAnsi="Arial" w:cs="Arial"/>
      <w:i/>
      <w:sz w:val="20"/>
      <w:szCs w:val="20"/>
      <w:lang w:val="es-CO" w:eastAsia="es-CO" w:bidi="es-CO"/>
    </w:rPr>
  </w:style>
  <w:style w:type="character" w:customStyle="1" w:styleId="TextoindependienteCar">
    <w:name w:val="Texto independiente Car"/>
    <w:basedOn w:val="Fuentedeprrafopredeter"/>
    <w:link w:val="Textoindependiente"/>
    <w:rsid w:val="0084080E"/>
    <w:rPr>
      <w:rFonts w:ascii="Arial" w:eastAsia="Arial" w:hAnsi="Arial" w:cs="Arial"/>
      <w:i/>
      <w:lang w:bidi="es-CO"/>
    </w:rPr>
  </w:style>
  <w:style w:type="paragraph" w:styleId="NormalWeb">
    <w:name w:val="Normal (Web)"/>
    <w:basedOn w:val="Normal"/>
    <w:link w:val="NormalWebCar"/>
    <w:uiPriority w:val="99"/>
    <w:unhideWhenUsed/>
    <w:qFormat/>
    <w:rsid w:val="00884002"/>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commoncomponentsqlik">
    <w:name w:val="commoncomponentsqlik"/>
    <w:basedOn w:val="Fuentedeprrafopredeter"/>
    <w:rsid w:val="00884002"/>
  </w:style>
  <w:style w:type="character" w:customStyle="1" w:styleId="commoncomponentsqlikview">
    <w:name w:val="commoncomponentsqlikview"/>
    <w:basedOn w:val="Fuentedeprrafopredeter"/>
    <w:rsid w:val="00884002"/>
  </w:style>
  <w:style w:type="character" w:customStyle="1" w:styleId="path">
    <w:name w:val="path"/>
    <w:basedOn w:val="Fuentedeprrafopredeter"/>
    <w:rsid w:val="00884002"/>
  </w:style>
  <w:style w:type="character" w:styleId="Fuerte">
    <w:name w:val="Strong"/>
    <w:basedOn w:val="Fuentedeprrafopredeter"/>
    <w:uiPriority w:val="22"/>
    <w:qFormat/>
    <w:rsid w:val="00884002"/>
    <w:rPr>
      <w:b/>
      <w:bCs/>
    </w:rPr>
  </w:style>
  <w:style w:type="paragraph" w:customStyle="1" w:styleId="Default">
    <w:name w:val="Default"/>
    <w:rsid w:val="00884002"/>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unhideWhenUsed/>
    <w:rsid w:val="00884002"/>
    <w:rPr>
      <w:color w:val="605E5C"/>
      <w:shd w:val="clear" w:color="auto" w:fill="E1DFDD"/>
    </w:rPr>
  </w:style>
  <w:style w:type="paragraph" w:customStyle="1" w:styleId="Cuadrculamedia22">
    <w:name w:val="Cuadrícula media 22"/>
    <w:uiPriority w:val="1"/>
    <w:qFormat/>
    <w:rsid w:val="00884002"/>
    <w:rPr>
      <w:sz w:val="22"/>
      <w:szCs w:val="22"/>
      <w:lang w:val="es-ES" w:eastAsia="en-US"/>
    </w:rPr>
  </w:style>
  <w:style w:type="paragraph" w:styleId="Textonotaalfinal">
    <w:name w:val="endnote text"/>
    <w:basedOn w:val="Normal"/>
    <w:link w:val="TextonotaalfinalCar"/>
    <w:uiPriority w:val="99"/>
    <w:unhideWhenUsed/>
    <w:rsid w:val="00884002"/>
    <w:pPr>
      <w:spacing w:after="0" w:line="240" w:lineRule="auto"/>
    </w:pPr>
    <w:rPr>
      <w:rFonts w:ascii="Arial" w:eastAsia="Times New Roman" w:hAnsi="Arial"/>
      <w:sz w:val="20"/>
      <w:szCs w:val="20"/>
      <w:lang w:val="x-none" w:eastAsia="es-ES"/>
    </w:rPr>
  </w:style>
  <w:style w:type="character" w:customStyle="1" w:styleId="TextonotaalfinalCar">
    <w:name w:val="Texto nota al final Car"/>
    <w:basedOn w:val="Fuentedeprrafopredeter"/>
    <w:link w:val="Textonotaalfinal"/>
    <w:uiPriority w:val="99"/>
    <w:rsid w:val="00884002"/>
    <w:rPr>
      <w:rFonts w:ascii="Arial" w:eastAsia="Times New Roman" w:hAnsi="Arial"/>
      <w:lang w:val="x-none" w:eastAsia="es-ES"/>
    </w:rPr>
  </w:style>
  <w:style w:type="paragraph" w:styleId="Textoindependiente2">
    <w:name w:val="Body Text 2"/>
    <w:basedOn w:val="Normal"/>
    <w:link w:val="Textoindependiente2Car"/>
    <w:uiPriority w:val="99"/>
    <w:unhideWhenUsed/>
    <w:rsid w:val="00884002"/>
    <w:pPr>
      <w:spacing w:after="120" w:line="480" w:lineRule="auto"/>
    </w:pPr>
  </w:style>
  <w:style w:type="character" w:customStyle="1" w:styleId="Textoindependiente2Car">
    <w:name w:val="Texto independiente 2 Car"/>
    <w:basedOn w:val="Fuentedeprrafopredeter"/>
    <w:link w:val="Textoindependiente2"/>
    <w:uiPriority w:val="99"/>
    <w:rsid w:val="00884002"/>
    <w:rPr>
      <w:sz w:val="22"/>
      <w:szCs w:val="22"/>
      <w:lang w:val="es-ES" w:eastAsia="en-US"/>
    </w:rPr>
  </w:style>
  <w:style w:type="paragraph" w:customStyle="1" w:styleId="paragraph">
    <w:name w:val="paragraph"/>
    <w:basedOn w:val="Normal"/>
    <w:rsid w:val="00884002"/>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eop">
    <w:name w:val="eop"/>
    <w:basedOn w:val="Fuentedeprrafopredeter"/>
    <w:rsid w:val="00884002"/>
  </w:style>
  <w:style w:type="paragraph" w:customStyle="1" w:styleId="xxxmsonormal">
    <w:name w:val="x_x_x_msonormal"/>
    <w:basedOn w:val="Normal"/>
    <w:rsid w:val="00884002"/>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xxxxxxxxxxxxxxxxxxxxxxxxxxxmsonormal">
    <w:name w:val="x_xxxxxxxxxxxxxxxxxxxxxxxxxxxmsonormal"/>
    <w:basedOn w:val="Normal"/>
    <w:rsid w:val="00884002"/>
    <w:pPr>
      <w:spacing w:before="100" w:beforeAutospacing="1" w:after="100" w:afterAutospacing="1" w:line="240" w:lineRule="auto"/>
    </w:pPr>
    <w:rPr>
      <w:rFonts w:eastAsiaTheme="minorHAnsi" w:cs="Calibri"/>
      <w:lang w:val="es-CO" w:eastAsia="es-CO"/>
    </w:rPr>
  </w:style>
  <w:style w:type="paragraph" w:customStyle="1" w:styleId="BodyText21">
    <w:name w:val="Body Text 21"/>
    <w:basedOn w:val="Normal"/>
    <w:uiPriority w:val="99"/>
    <w:rsid w:val="00884002"/>
    <w:pPr>
      <w:widowControl w:val="0"/>
      <w:spacing w:after="0" w:line="360" w:lineRule="auto"/>
      <w:jc w:val="both"/>
    </w:pPr>
    <w:rPr>
      <w:rFonts w:ascii="Times New Roman" w:eastAsia="Times New Roman" w:hAnsi="Times New Roman"/>
      <w:sz w:val="28"/>
      <w:szCs w:val="28"/>
      <w:lang w:eastAsia="es-ES"/>
    </w:rPr>
  </w:style>
  <w:style w:type="character" w:customStyle="1" w:styleId="Ttulo2Car">
    <w:name w:val="Título 2 Car"/>
    <w:basedOn w:val="Fuentedeprrafopredeter"/>
    <w:link w:val="Ttulo2"/>
    <w:rsid w:val="00F6753A"/>
    <w:rPr>
      <w:rFonts w:ascii="Cambria" w:eastAsia="Times New Roman" w:hAnsi="Cambria"/>
      <w:b/>
      <w:bCs/>
      <w:i/>
      <w:iCs/>
      <w:sz w:val="28"/>
      <w:szCs w:val="28"/>
      <w:lang w:val="es-ES" w:eastAsia="en-US"/>
    </w:rPr>
  </w:style>
  <w:style w:type="character" w:customStyle="1" w:styleId="NormalWebCar">
    <w:name w:val="Normal (Web) Car"/>
    <w:link w:val="NormalWeb"/>
    <w:uiPriority w:val="99"/>
    <w:rsid w:val="00F6753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525182">
      <w:bodyDiv w:val="1"/>
      <w:marLeft w:val="0"/>
      <w:marRight w:val="0"/>
      <w:marTop w:val="0"/>
      <w:marBottom w:val="0"/>
      <w:divBdr>
        <w:top w:val="none" w:sz="0" w:space="0" w:color="auto"/>
        <w:left w:val="none" w:sz="0" w:space="0" w:color="auto"/>
        <w:bottom w:val="none" w:sz="0" w:space="0" w:color="auto"/>
        <w:right w:val="none" w:sz="0" w:space="0" w:color="auto"/>
      </w:divBdr>
    </w:div>
    <w:div w:id="192684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caldiabogota.gov.co/sisjur/normas/Norma1.jsp?i=161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caldiabogota.gov.co/sisjur/normas/Norma1.jsp?i=1486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B28E5095EDF4D41B89684DA7F70E781" ma:contentTypeVersion="16" ma:contentTypeDescription="Crear nuevo documento." ma:contentTypeScope="" ma:versionID="0089c17ff1499fcc1f8e74abb06937e1">
  <xsd:schema xmlns:xsd="http://www.w3.org/2001/XMLSchema" xmlns:xs="http://www.w3.org/2001/XMLSchema" xmlns:p="http://schemas.microsoft.com/office/2006/metadata/properties" xmlns:ns3="b9298c3b-abf9-47da-b830-5a073dc98aaa" xmlns:ns4="00e0acb4-0572-403a-b118-7ee613ebb3de" targetNamespace="http://schemas.microsoft.com/office/2006/metadata/properties" ma:root="true" ma:fieldsID="b7a3c47d6daeceb2c20d2082444206ca" ns3:_="" ns4:_="">
    <xsd:import namespace="b9298c3b-abf9-47da-b830-5a073dc98aaa"/>
    <xsd:import namespace="00e0acb4-0572-403a-b118-7ee613ebb3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98c3b-abf9-47da-b830-5a073dc98a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0acb4-0572-403a-b118-7ee613ebb3d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9298c3b-abf9-47da-b830-5a073dc98a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FF29B-D136-41B0-9F5C-67228F80B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98c3b-abf9-47da-b830-5a073dc98aaa"/>
    <ds:schemaRef ds:uri="00e0acb4-0572-403a-b118-7ee613ebb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3C2E7-CAC6-4BD2-82B2-9D8D758C9753}">
  <ds:schemaRefs>
    <ds:schemaRef ds:uri="http://schemas.openxmlformats.org/officeDocument/2006/bibliography"/>
  </ds:schemaRefs>
</ds:datastoreItem>
</file>

<file path=customXml/itemProps3.xml><?xml version="1.0" encoding="utf-8"?>
<ds:datastoreItem xmlns:ds="http://schemas.openxmlformats.org/officeDocument/2006/customXml" ds:itemID="{59A69927-2988-4433-B031-715A1E06C3D3}">
  <ds:schemaRefs>
    <ds:schemaRef ds:uri="http://schemas.microsoft.com/office/2006/metadata/properties"/>
    <ds:schemaRef ds:uri="http://schemas.microsoft.com/office/infopath/2007/PartnerControls"/>
    <ds:schemaRef ds:uri="b9298c3b-abf9-47da-b830-5a073dc98aaa"/>
  </ds:schemaRefs>
</ds:datastoreItem>
</file>

<file path=customXml/itemProps4.xml><?xml version="1.0" encoding="utf-8"?>
<ds:datastoreItem xmlns:ds="http://schemas.openxmlformats.org/officeDocument/2006/customXml" ds:itemID="{48B74773-8BF9-4ECF-8B95-1D4D3B55A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3210</Words>
  <Characters>16890</Characters>
  <Application>Microsoft Office Word</Application>
  <DocSecurity>0</DocSecurity>
  <Lines>375</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CRISTINA VARGAS</cp:lastModifiedBy>
  <cp:revision>6</cp:revision>
  <cp:lastPrinted>2019-01-25T16:36:00Z</cp:lastPrinted>
  <dcterms:created xsi:type="dcterms:W3CDTF">2025-07-30T17:13:00Z</dcterms:created>
  <dcterms:modified xsi:type="dcterms:W3CDTF">2026-03-10T21:48:00Z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0x010100FB28E5095EDF4D41B89684DA7F70E781</vt:lpwstr>
  </property>
</Properties>
</file>